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eastAsia="MS Mincho" w:cs="Times New Roman"/>
          <w:b/>
          <w:bCs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</w:rPr>
        <w:t>АДМИНИСТРАЦИЯ</w:t>
      </w:r>
    </w:p>
    <w:p>
      <w:pPr>
        <w:spacing w:after="0"/>
        <w:jc w:val="center"/>
        <w:outlineLvl w:val="0"/>
        <w:rPr>
          <w:rFonts w:ascii="Times New Roman" w:hAnsi="Times New Roman" w:eastAsia="MS Mincho" w:cs="Times New Roman"/>
          <w:b/>
          <w:bCs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</w:rPr>
        <w:t>МУНИЦИПАЛЬНОГО ОБРАЗОВАНИЯ СЕЛЬСКОЕ ПОСЕЛЕНИЕ</w:t>
      </w:r>
    </w:p>
    <w:p>
      <w:pPr>
        <w:spacing w:after="0"/>
        <w:jc w:val="center"/>
        <w:rPr>
          <w:rFonts w:ascii="Times New Roman" w:hAnsi="Times New Roman" w:eastAsia="MS Mincho" w:cs="Times New Roman"/>
          <w:b/>
          <w:bCs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</w:rPr>
        <w:t>«ДЕРЕВНЯ КОЛЫХМАНОВО»</w:t>
      </w:r>
    </w:p>
    <w:p>
      <w:pPr>
        <w:spacing w:after="0"/>
        <w:jc w:val="center"/>
        <w:rPr>
          <w:rFonts w:ascii="Times New Roman" w:hAnsi="Times New Roman" w:eastAsia="MS Mincho" w:cs="Times New Roman"/>
          <w:b/>
          <w:bCs/>
          <w:sz w:val="16"/>
          <w:szCs w:val="16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spacing w:after="0"/>
        <w:jc w:val="center"/>
        <w:outlineLvl w:val="0"/>
        <w:rPr>
          <w:rFonts w:ascii="Times New Roman" w:hAnsi="Times New Roman" w:eastAsia="MS Mincho" w:cs="Times New Roman"/>
          <w:sz w:val="16"/>
          <w:szCs w:val="16"/>
        </w:rPr>
      </w:pPr>
      <w:r>
        <w:rPr>
          <w:rFonts w:ascii="Times New Roman" w:hAnsi="Times New Roman" w:eastAsia="MS Mincho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</w:p>
    <w:p>
      <w:pPr>
        <w:pStyle w:val="3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>О внесении изменений в муниципальную</w:t>
      </w:r>
      <w:r>
        <w:rPr>
          <w:color w:val="000000"/>
        </w:rPr>
        <w:br w:type="textWrapping"/>
      </w:r>
      <w:r>
        <w:rPr>
          <w:rStyle w:val="18"/>
          <w:color w:val="000000"/>
        </w:rPr>
        <w:t xml:space="preserve">программу «Организации решения вопросов </w:t>
      </w:r>
    </w:p>
    <w:p>
      <w:pPr>
        <w:pStyle w:val="3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>местного значения и совершенствование развития</w:t>
      </w:r>
      <w:r>
        <w:rPr>
          <w:color w:val="000000"/>
        </w:rPr>
        <w:br w:type="textWrapping"/>
      </w:r>
      <w:r>
        <w:rPr>
          <w:rStyle w:val="18"/>
          <w:color w:val="000000"/>
        </w:rPr>
        <w:t>сельского поселения «Деревня Колыхманово»</w:t>
      </w:r>
      <w:r>
        <w:rPr>
          <w:color w:val="000000"/>
        </w:rPr>
        <w:br w:type="textWrapping"/>
      </w:r>
      <w:r>
        <w:rPr>
          <w:rStyle w:val="18"/>
          <w:color w:val="000000"/>
        </w:rPr>
        <w:t>на период 20</w:t>
      </w:r>
      <w:r>
        <w:rPr>
          <w:rStyle w:val="18"/>
          <w:rFonts w:hint="default"/>
          <w:color w:val="000000"/>
          <w:lang w:val="ru-RU"/>
        </w:rPr>
        <w:t>20</w:t>
      </w:r>
      <w:r>
        <w:rPr>
          <w:rStyle w:val="18"/>
          <w:color w:val="000000"/>
        </w:rPr>
        <w:t>-202</w:t>
      </w:r>
      <w:r>
        <w:rPr>
          <w:rStyle w:val="18"/>
          <w:rFonts w:hint="default"/>
          <w:color w:val="000000"/>
          <w:lang w:val="ru-RU"/>
        </w:rPr>
        <w:t>4</w:t>
      </w:r>
      <w:r>
        <w:rPr>
          <w:rStyle w:val="18"/>
          <w:color w:val="000000"/>
        </w:rPr>
        <w:t xml:space="preserve"> годов»</w:t>
      </w:r>
    </w:p>
    <w:p>
      <w:pPr>
        <w:pStyle w:val="3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3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Колыхманово», администрация муниципального образования сельское поселение «Деревня Колыхманово» 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изменения и в муниципальную программу «Организация решения вопросов местного значения и совершенствование развития сельского поселения «Деревня Колыхманово» на период 20</w:t>
      </w:r>
      <w:r>
        <w:rPr>
          <w:rFonts w:hint="default"/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>- 202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годы»: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Изложить муниципальную программу «Организация решения вопросов местного значения и совершенствование развития сельского поселения «Деревня Колыхманово» на период 20</w:t>
      </w:r>
      <w:r>
        <w:rPr>
          <w:rFonts w:hint="default"/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>-202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в новой редакции.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Колыхманово» в информационно-телекоммуникационной сети «Интернет».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>
      <w:pPr>
        <w:pStyle w:val="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МО сельское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поселение «Деревня Колыхманово»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С.Б. Половцева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Приложение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 Постановлению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№ 42 от 14.11.2022 г.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ПАСПОРТ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муниципальной программы сельского поселения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1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МО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Цели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экономического и социального развития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 Задачи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инвестиционной привлекательности территории;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населенных пунктов;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сохранение и развитие спорта, культурного потенциала населения;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создание условий для комфортного и безопасного проживания граждан;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снижение социальной напряженности;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улучшение демографической ситуации на территории поселения;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«Совершенствование работы органов местного самоуправления МО сельское поселение «Деревня Колыхманово» на 2020-2024 годы»;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«Развитие жилищно-коммунального хозяйства на территории МО сельское поселение «Деревня Колыхманово» на 2020-2024 годы»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«Развитие социально-культурной работы с населением муниципального образования сельского поселения «Деревня Колыхманово» на период 2020-2024 годы»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«Развитие и содержание  автомобильных дорог общего пользования, мостов и иных транспортных инженерных сооружений в границах населенных пунктов МО сельского поселения «Деревня Колыхманово» на период 2020-2024 годы»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«Энергосбережение и повышение энергетической эффективности на территории МО сельское поселение «Деревня Колыхманово» на 2020-2024 годы»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6. «Устойчивое развитие сельской территории  МО сельское поселение «Деревня  Колыхманово» на период 2020-2024  годы»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5. Индикаторы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доли расходов на содержание аппарата администрации МО сельское поселение «Деревня Колыхманово»;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правонарушений, преступлений на территории поселения, в т.ч. среди несовершеннолетних;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доли бесхозного имущества;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   затрат на уличное освещение;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расходов  на ремонт и содержание системы водоснабжения;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расходов  на содержание  уличных газопроводных  сетей;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количества правонарушений в области пожарной безопасности;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-сокращение доли автомобильных дорог местного значения общего пользования не соответствующих нормативным требованиям к транспортно-эксплуатационным показателям;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-инвентаризация и паспортизация автомобильных  дорого местного значения общего пользования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6. Сроки и этапы реализации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2020-2024 годы: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– й этап: 2020-2022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– й этап: 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7. Объемы финансирования  муниципальной программы за счет всех источников финансирования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-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 – 4646,5 тыс. руб.;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3905,3  тыс. руб.;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4268,0 тыс. руб.;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–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4136,2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 – 2279,0 тыс. руб.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8.Ожидаемые результаты реализации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уровня жизни населения МО сельское поселение «Деревня Колыхманово»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 создание безопасных, комфортных условий проживания населения, взаимодействие органов местного самоуправления с организациями, учреждениями, предприятиями и населением по решению вопросов местного значения.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  <w:t>1.Общая характеристика сферы реализации Муниципальной 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Муниципальная программа </w:t>
      </w:r>
      <w:r>
        <w:rPr>
          <w:rFonts w:ascii="Times New Roman" w:hAnsi="Times New Roman" w:eastAsia="Times New Roman" w:cs="Times New Roman"/>
          <w:lang w:eastAsia="ru-RU"/>
        </w:rPr>
        <w:t xml:space="preserve"> «Организация решения вопросов местного значения и совершенствование развития МО сельское поселение «Деревня Колыхманово» на период 2020 – 2024 годы» (далее - Программа) представляет систему связанных между собой подпрограмм с мероприятиями и действия, направленными на достижение намеченных целей перспективного развития МО сельское поселение «Деревня Колыхманово»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МО сельское поселение «Деревня Колыхманово».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На территории МО сельское поселение «Деревня Колыхманово» действует 7 предприятий, учреждений и организаций разных уровней. Численность работающих в данных организациях на 01.01.2022 года составляет более 50 человек.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lang w:eastAsia="ru-RU"/>
        </w:rPr>
        <w:t>В состав поселения входят территории следующих населенных пунктов, общей численностью – 505 человек по состоянию на 01.01.202</w:t>
      </w:r>
      <w:r>
        <w:rPr>
          <w:rFonts w:hint="default" w:ascii="Times New Roman" w:hAnsi="Times New Roman" w:eastAsia="Times New Roman" w:cs="Times New Roman"/>
          <w:color w:val="000000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года: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Колыхманово  -  с численностью населения  388 человека;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Кувшиново - с численностью населения  44 человека;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Подборье -  с численностью населения  9 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Мокрое  - с численностью населения  4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Натальинка -  с численностью населения 10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Устиновка -  с численностью населения  2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Коноплёвка - с численностью населения 2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Палатки -  с численностью населения 6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- деревня  Озерки -   с численностью населения  2 человек.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Олоньи Горы -  с численностью населения 1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- село Саволенка -   с численностью населения  37 человек.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 перспективе развития территории </w:t>
      </w:r>
      <w:r>
        <w:rPr>
          <w:rFonts w:ascii="Times New Roman" w:hAnsi="Times New Roman" w:eastAsia="Times New Roman" w:cs="Times New Roman"/>
          <w:lang w:eastAsia="ru-RU"/>
        </w:rPr>
        <w:t>МО сельское поселение «Деревня Колыхманово»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важную роль занимает активизация дальнейшей деятельности и развития действующих предприятий. Привлечение инвестиций на территории </w:t>
      </w:r>
      <w:r>
        <w:rPr>
          <w:rFonts w:ascii="Times New Roman" w:hAnsi="Times New Roman" w:eastAsia="Times New Roman" w:cs="Times New Roman"/>
          <w:lang w:eastAsia="ru-RU"/>
        </w:rPr>
        <w:t>МО сельское поселение «Деревня Колыхманово»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–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поселения: ремонт дорог, уличное освещение, водоснабжение, газоснабжение, благоустройство территории и др.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Основными целями программы являются повышение качества жизни населения, его занятости и самозанятости,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п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овышение инвестиционной привлекательности территории;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2. сохранение и развитие  культурного потенциала населения;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3. повышение организации и осуществления мероприятий по работе с детьми и молодежью;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4. создание условий для развития физической культуры и массового спорта;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6. создание условий для комфортного и безопасного проживания граждан;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7. снижение социальной напряженности;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8. улучшение демографической ситуации на территории поселения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Индикаторы организации решения вопросов местного значения: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доли расходов на содержание аппарата администрации;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правонарушений, преступлений на территории поселения, в т.ч. среди несовершеннолетних;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доли бесхозного имущества;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   затрат на уличное освещение;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расходов  на ремонт и содержание системы водоснабжения;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расходов  на содержание  уличных газопроводных  сетей;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количества правонарушений в области пожарной безопасности.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 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Calibri"/>
          <w:lang w:eastAsia="ru-RU"/>
        </w:rPr>
        <w:t>Срок реализации программы рассчитан на период 2020-2024</w:t>
      </w:r>
      <w:r>
        <w:rPr>
          <w:rFonts w:ascii="Times New Roman" w:hAnsi="Times New Roman" w:eastAsia="Times New Roman" w:cs="Times New Roman"/>
          <w:lang w:eastAsia="ru-RU"/>
        </w:rPr>
        <w:t xml:space="preserve"> годы.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3.Обоснование выделения подпрограмм Муниципальной 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 В состав программы входят 6 подпрограмм, сформированные по отраслевому признаку: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«Совершенствование работы органов местного самоуправления МО сельское поселение «Деревня Колыхманово» на 2020-2024 годы»;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 «Развитие жилищно-коммунального хозяйства на территории МО сельское поселение «Деревня Колыхманово» на 2020-2024 годы».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«Развитие  социально-культурной работы с населением муниципального образования сельское поселение «Деревня Колыхманово» на 2020-2024 года»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«Развитие и содержание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Колыхманово» на период 2020-2024 годы»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«Энергосбережение и повышение энергетической эффективности на территории МО сельское поселение «Деревня  Колыхманово» на период 2020-2024 годы».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«Устойчивое развитие сельской территории   МО сельское поселение «Деревня Колыхманово» на период 2020-2024 годы».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Каждая из указанных подпрограмм выделена исходя из масштаба и сложности,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4.Обобщенная характеристика основных мероприятий Муниципальной программы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К основным мероприятиям муниципальной программы относятся мероприятия в области профилактики правонарушений, профилактике и противодействию экстремизму, поддержке и развитию малого предпринимательства,  содержание органов местного самоуправления, передача переданных полномочий, мероприятия в области жилищно-коммунального хозяйства, мероприятия в области благоустройства территории сельского поселения, мероприятия в области пожарной безопасности, мероприятия в области энергоэффективности.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  <w:t>5.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Обоснования объема финансовых ресурсов, необходимых для реализации  Муниципальной программы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Общий объем финансирования программы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-   </w:t>
      </w:r>
      <w:r>
        <w:rPr>
          <w:rFonts w:ascii="Times New Roman" w:hAnsi="Times New Roman" w:eastAsia="Times New Roman" w:cs="Times New Roman"/>
          <w:lang w:eastAsia="ru-RU"/>
        </w:rPr>
        <w:t>1</w:t>
      </w:r>
      <w:r>
        <w:rPr>
          <w:rFonts w:hint="default" w:ascii="Times New Roman" w:hAnsi="Times New Roman" w:eastAsia="Times New Roman" w:cs="Times New Roman"/>
          <w:lang w:val="en-US" w:eastAsia="ru-RU"/>
        </w:rPr>
        <w:t>9235</w:t>
      </w:r>
      <w:r>
        <w:rPr>
          <w:rFonts w:ascii="Times New Roman" w:hAnsi="Times New Roman" w:eastAsia="Times New Roman" w:cs="Times New Roman"/>
          <w:lang w:eastAsia="ru-RU"/>
        </w:rPr>
        <w:t>,</w:t>
      </w:r>
      <w:r>
        <w:rPr>
          <w:rFonts w:hint="default" w:ascii="Times New Roman" w:hAnsi="Times New Roman" w:eastAsia="Times New Roman" w:cs="Times New Roman"/>
          <w:lang w:val="en-US" w:eastAsia="ru-RU"/>
        </w:rPr>
        <w:t>0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 (тыс. руб.), 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2020 – 4646,5 тыс. руб.;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2021 – 3905,3  тыс. руб.;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2022 – 4268,0 тыс. руб.;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2023 – </w:t>
      </w:r>
      <w:r>
        <w:rPr>
          <w:rFonts w:hint="default" w:ascii="Times New Roman" w:hAnsi="Times New Roman" w:eastAsia="Times New Roman" w:cs="Times New Roman"/>
          <w:lang w:val="en-US" w:eastAsia="ru-RU"/>
        </w:rPr>
        <w:t>4136,2</w:t>
      </w:r>
      <w:r>
        <w:rPr>
          <w:rFonts w:ascii="Times New Roman" w:hAnsi="Times New Roman" w:eastAsia="Times New Roman" w:cs="Times New Roman"/>
          <w:lang w:eastAsia="ru-RU"/>
        </w:rPr>
        <w:t xml:space="preserve"> тыс. руб.;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2024 – 2279,0 тыс. руб.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Колыхманово» на очередной год и плановый период.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6. Подпрограммы Муниципальной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Программа включает в себя следующие подпрограммы, сформированные по отраслевому признаку: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«Совершенствование работы органов местного самоуправления МО сельское поселение «Деревня Колыхманово» на 2020-2024 годы»;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 «Развитие жилищно-коммунального хозяйства на территории МО сельское поселение «Деревня Колыхманово» на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«Развитие социально-культурной работы с населением МО СП «Деревня Колыхманово» на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«Развитие и содержание  автомобильных дорог общего пользования, мостов и иных транспортных инженерных сооружений в границах населенных пунктов  МО сельского поселения «Деревня Колыхманово» на период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«Энергосбережение и повышение энергетической эффективности на территории МО сельское поселение «Деревня Колыхманово» на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. «Устойчивое развитие сельской территории МО сельское поселение «Деревня Колыхманово» на период 2020-2024 годы».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lang w:eastAsia="ru-RU"/>
        </w:rPr>
        <w:t>ПАСПОРТ</w:t>
      </w:r>
      <w:bookmarkStart w:id="0" w:name="sub_200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Подпрограммы «Совершенствование работы органов местного самоуправления МО сельское поселение «Деревня Колыхманово» на 2020-2024 годы»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Ответственный исполнитель   Муниципальной 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МО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Цели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качества и доступности муниципальных услуг, предоставляемых населению МО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инвестиционной привлекательности территории;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создание условий для комфортного и безопасного проживания граждан;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снижение социальной напряженности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Содержание органов местного самоуправления;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проведению дня поселения;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профилактике и противодействию экстремизму;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поддержке и развитию малого предпринимательства;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финансирование переданных полномочий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Показатели 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численности безработных граждан поселения;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уровня преступности на территории сельского поселения;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увеличение объектов малого и среднего предпринимательства на территории сельского поселения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2020-2024годы: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– й этап: 2020-2022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– й этап: 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5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-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 – 4646,5 тыс. руб.;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3905,3  тыс. руб.;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4268,0 тыс. руб.;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–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4136,2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 – 2279,0 тыс. руб.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  <w:t>Улучшение качества жизни населения;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  <w:t>повышение инвестиционной привлекательности поселения.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1.Характеристика сферы реализации подпрограммы</w:t>
      </w:r>
    </w:p>
    <w:bookmarkEnd w:id="0"/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Недостаточность доходных источников местного бюджета сельского поселения деревня Хвощи не позволяет реализовать собственные полномочия в полном объеме.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поселения,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 Цели, задачи и показатели достижения целей и решения задач, ожидаемые конечные результаты подпрограммы, сроки и этапы реализации 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Основной целью подпрограммы, является повышение качества и доступности муниципальных услуг, предоставляемых населению МО сельского поселения «Деревня Колыхманово» обеспечение необходимых условий  для проживания граждан, выявление и устранение причин и условий, способствующих совершению правонарушений.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Для достижения поставленной цели </w:t>
      </w:r>
      <w:r>
        <w:rPr>
          <w:rFonts w:ascii="Times New Roman" w:hAnsi="Times New Roman" w:eastAsia="Times New Roman" w:cs="Times New Roman"/>
          <w:color w:val="000000"/>
          <w:spacing w:val="7"/>
          <w:lang w:eastAsia="ru-RU"/>
        </w:rPr>
        <w:t>необходимо выполнение следующих задач: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   повышение инвестиционной привлекательности территории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   создание условий для комфортного и безопасного проживания граждан,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   снижение социальной напряженности.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Кроме того, с целью наиболее эффективного расходования средств бюджета поселения, заключено соглашение между Администрацией МО сельское поселение «Деревня Колыхманово»с Администрацией МР «Юхновский район» о передаче отдельных полномочий.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Сроки реализации мероприятий подпрограммы 2020-2024 годы.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  <w:t>3.  Объем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На финансирование мероприятий подпрограммы из бюджета сельского поселения  планируется 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lang w:eastAsia="ru-RU"/>
        </w:rPr>
        <w:t>1</w:t>
      </w:r>
      <w:r>
        <w:rPr>
          <w:rFonts w:hint="default" w:ascii="Times New Roman" w:hAnsi="Times New Roman" w:eastAsia="Times New Roman" w:cs="Times New Roman"/>
          <w:lang w:val="en-US" w:eastAsia="ru-RU"/>
        </w:rPr>
        <w:t>9235</w:t>
      </w:r>
      <w:r>
        <w:rPr>
          <w:rFonts w:ascii="Times New Roman" w:hAnsi="Times New Roman" w:eastAsia="Times New Roman" w:cs="Times New Roman"/>
          <w:lang w:eastAsia="ru-RU"/>
        </w:rPr>
        <w:t>,</w:t>
      </w:r>
      <w:r>
        <w:rPr>
          <w:rFonts w:hint="default" w:ascii="Times New Roman" w:hAnsi="Times New Roman" w:eastAsia="Times New Roman" w:cs="Times New Roman"/>
          <w:lang w:val="en-US" w:eastAsia="ru-RU"/>
        </w:rPr>
        <w:t>0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 (тыс. руб.), 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2020 – 4646,5 тыс. руб.;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2021 – 3905,3  тыс. руб.;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2022 – 4268,0 тыс. руб.;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2023 – </w:t>
      </w:r>
      <w:r>
        <w:rPr>
          <w:rFonts w:hint="default" w:ascii="Times New Roman" w:hAnsi="Times New Roman" w:eastAsia="Times New Roman" w:cs="Times New Roman"/>
          <w:lang w:val="en-US" w:eastAsia="ru-RU"/>
        </w:rPr>
        <w:t>4136,2</w:t>
      </w:r>
      <w:r>
        <w:rPr>
          <w:rFonts w:ascii="Times New Roman" w:hAnsi="Times New Roman" w:eastAsia="Times New Roman" w:cs="Times New Roman"/>
          <w:lang w:eastAsia="ru-RU"/>
        </w:rPr>
        <w:t xml:space="preserve"> тыс. руб.;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2024 – 2279,0 тыс. руб.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Колыхманово» на очередной год и плановый периоды. 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lang w:eastAsia="ru-RU"/>
        </w:rPr>
        <w:t>4.Механизм реализации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Механизм реализации подпрограммы определяет комплекс мер, осуществляемых ответственным исполнителем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администрация  сельского поселения «Деревня Колыхманово».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Ответственный исполнитель осуществляет: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планирование мероприятий подпрограммы в рамках выделяемого ресурсного обеспечения, в том числе определение состава, сроков и ожидаемых результатов работ;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выбор исполнителей работ, заключение муниципальных контрактов, координация выполняемых работ;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анализ и обобщение результатов выполнения работ по реализации мероприятий подпрограммы;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планового периода;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организацию закупки товаров, работ и услуг в соответствии с </w:t>
      </w:r>
      <w:r>
        <w:fldChar w:fldCharType="begin"/>
      </w:r>
      <w:r>
        <w:instrText xml:space="preserve"> HYPERLINK "garantF1://12041175.0"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lang w:eastAsia="ru-RU"/>
        </w:rPr>
        <w:t>Федеральным законом</w:t>
      </w:r>
      <w:r>
        <w:rPr>
          <w:rFonts w:ascii="Times New Roman" w:hAnsi="Times New Roman" w:eastAsia="Times New Roman" w:cs="Times New Roman"/>
          <w:bCs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от 05. 04.2013 года N 44-ФЗ «О контрактной системе в сфере закупки товаров,  работ, услуг для государственных и муниципальных нужд» с учетом ежегодно выделяемых средств на реализацию подпрограммы.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5. Перечень мероприятий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К основным мероприятиям подпрограммы относятся: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-содержание органов местного самоуправления;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-мероприятия по проведению дня поселения;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-мероприятия по профилактике и противодействию экстремизму;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-мероприятия по поддержке и развитию малого предпринимательства;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-финансирование переданных полномочий.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подпрограмме «Совершенствование работы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органов местного самоуправления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сельского поселения «Деревня Колыхманово» на 2020-2024 годы»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Перечень программных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«Совершенствование работы органов местного самоуправления МО сельское поселение «Деревня Колыхманово» на 2020-2024 годы»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tbl>
      <w:tblPr>
        <w:tblStyle w:val="12"/>
        <w:tblW w:w="11303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1841"/>
        <w:gridCol w:w="1074"/>
        <w:gridCol w:w="911"/>
        <w:gridCol w:w="816"/>
        <w:gridCol w:w="846"/>
        <w:gridCol w:w="816"/>
        <w:gridCol w:w="809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 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1179,9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1182,4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1072,6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1161,9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выборв и референдумов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tabs>
                <w:tab w:val="center" w:pos="434"/>
                <w:tab w:val="right" w:pos="869"/>
              </w:tabs>
              <w:spacing w:after="0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tabs>
                <w:tab w:val="left" w:pos="345"/>
                <w:tab w:val="right" w:pos="608"/>
              </w:tabs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правил землепользования и застройки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tabs>
                <w:tab w:val="left" w:pos="345"/>
                <w:tab w:val="right" w:pos="608"/>
              </w:tabs>
              <w:spacing w:after="0"/>
              <w:jc w:val="center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«Назначение, выплаты и перерасчет ежемесячной социальной выплаты лицам, замещавшим муниципальные должности муниципальной службы»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Поддержка и развитие малого предпринимательства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1128,5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1179,9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1182,4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подпрограмме «Совершенствование работы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органов местного самоуправления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сельского поселения «Деревня Колыхманово» на 20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годы»</w:t>
      </w:r>
    </w:p>
    <w:p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3600"/>
        <w:outlineLvl w:val="0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об индикаторах муниципальной подпрограммы «Совершенствование работы органов местного самоуправления МО сельское поселение «Деревня Колыхманово» на 2020- 2024 годы»  и их значениях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1002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011"/>
        <w:gridCol w:w="543"/>
        <w:gridCol w:w="1583"/>
        <w:gridCol w:w="1560"/>
        <w:gridCol w:w="709"/>
        <w:gridCol w:w="709"/>
        <w:gridCol w:w="542"/>
        <w:gridCol w:w="308"/>
        <w:gridCol w:w="348"/>
        <w:gridCol w:w="502"/>
        <w:gridCol w:w="154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№ п/п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индикатора (показателя)  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 изм.</w:t>
            </w:r>
          </w:p>
        </w:tc>
        <w:tc>
          <w:tcPr>
            <w:tcW w:w="7071" w:type="dxa"/>
            <w:gridSpan w:val="10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Значение по годам: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 предыдущий году разработки муниципальной 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Год разработки муниципальной 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(оценка,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3928" w:type="dxa"/>
            <w:gridSpan w:val="8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Реализации муниципальной           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4" w:type="dxa"/>
            <w:gridSpan w:val="1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Наименование подпрограммы«Совершенствование работы органов местного самоуправления МО сельское поселение «Деревня Колыхманово»на 2015- 2019 годы» и их значениях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доли расходов на содержание аппарата администрации от общего количества расходов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увеличение доли расходов на развитие социально-культурной работы с населением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34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39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увеличение численности малого предпринимательства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Сокращение доли бесхозного имущества на территории поселения 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ПАСПОРТ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подпрограммы «Развитие жилищно-коммунального хозяйства на территории МО сельское поселение «Деревня Колыхманово»на 2020-2024 годы»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сельское поселение «Деревня Колыхманово», подрядные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Цели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Совершенствование системы организации жилищно-коммунального хозяйства поселения, повышение надёжности её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уровня обеспеченности населения услугами газоснабжения, водоснабжения и водоотведения;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создание условий для комфортного и безопасного проживания граждан; </w:t>
            </w:r>
          </w:p>
          <w:p>
            <w:pPr>
              <w:shd w:val="clear" w:color="auto" w:fill="FFFFFF"/>
              <w:tabs>
                <w:tab w:val="left" w:pos="797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активизация работы организаций независимо от форм собственности в сфере благоустройства территории сельского поселения;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пожарной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жилищного хозяйства;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коммунального хозяйства;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энергосбережения и повышения энергетической эффективности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пожарной безопасности и благоустройства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Показатели 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Бесперебойность водоснабжения, газоснабжения, уличного освещения;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количества обращений граждан по вопросам ЖКХ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2020-2024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Общий объем финансирования: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10376,8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тыс. руб.,     в том числе по годам: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 –  2643,5 тыс. руб.;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  2027,3 тыс. руб.;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 2739,6 тыс. руб.;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– 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2372,1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2024 -     594,3 тыс. руб.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  <w:t>Повышение качества услуг предоставляемых населению в сфере жилищно-коммунального хозяйства;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затрат по возмещению убытков по газо- и водоснабжению, освещению и др.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1.Характеристика сферы реализации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Современные требования жизни определяют необходимость развития ЖКХ в поселении, обеспечение пожарной безопасности поселения и другие мероприятия.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Финансовое обеспечение расходных обязательств бюджета сельского поселения «Деревня Колыхманово» на данную муниципальную подпрограмму осуществляется за счет  средств бюджета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 xml:space="preserve">Основной проблемой  является изношенность объектов ЖКХ. </w:t>
      </w:r>
      <w:r>
        <w:rPr>
          <w:rFonts w:ascii="Times New Roman" w:hAnsi="Times New Roman" w:eastAsia="Times New Roman" w:cs="Times New Roman"/>
          <w:lang w:eastAsia="ru-RU"/>
        </w:rPr>
        <w:t>Энергоснабжение жителей населенных пунктов составляет 100%. Охват уличного освещения составляет  около 30% территории СП. Газоснабжение жителей поселения природным газом составляет около 75 %, по состоянию на 01.01.202</w:t>
      </w:r>
      <w:r>
        <w:rPr>
          <w:rFonts w:hint="default" w:ascii="Times New Roman" w:hAnsi="Times New Roman" w:eastAsia="Times New Roman" w:cs="Times New Roman"/>
          <w:lang w:val="en-US" w:eastAsia="ru-RU"/>
        </w:rPr>
        <w:t>3</w:t>
      </w:r>
      <w:r>
        <w:rPr>
          <w:rFonts w:ascii="Times New Roman" w:hAnsi="Times New Roman" w:eastAsia="Times New Roman" w:cs="Times New Roman"/>
          <w:lang w:eastAsia="ru-RU"/>
        </w:rPr>
        <w:t xml:space="preserve"> г. газифицирована деревня Колыхманово.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 Для достижения поставленной цели необходимо провести инвентаризацию объектов ЖКХ и оформить право собственности на все объекты. </w:t>
      </w:r>
    </w:p>
    <w:p>
      <w:pPr>
        <w:tabs>
          <w:tab w:val="left" w:pos="3960"/>
        </w:tabs>
        <w:spacing w:after="0" w:line="240" w:lineRule="auto"/>
        <w:jc w:val="both"/>
        <w:outlineLvl w:val="5"/>
        <w:rPr>
          <w:rFonts w:ascii="Times New Roman" w:hAnsi="Times New Roman" w:eastAsia="Times New Roman" w:cs="Times New Roman"/>
          <w:spacing w:val="-1"/>
          <w:lang w:eastAsia="ru-RU"/>
        </w:rPr>
      </w:pPr>
      <w:r>
        <w:rPr>
          <w:rFonts w:ascii="Times New Roman" w:hAnsi="Times New Roman" w:eastAsia="Times New Roman" w:cs="Times New Roman"/>
          <w:spacing w:val="-1"/>
          <w:lang w:eastAsia="ru-RU"/>
        </w:rPr>
        <w:t xml:space="preserve">           Для достижения цели Подпрограммы определены следующие задачи: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- повышение уровня обеспеченности населения услугами газоснабжения, водоснабжения и водоотведения;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- создание условий для комфортного и безопасного проживания граждан; </w:t>
      </w:r>
    </w:p>
    <w:p>
      <w:pPr>
        <w:shd w:val="clear" w:color="auto" w:fill="FFFFFF"/>
        <w:tabs>
          <w:tab w:val="left" w:pos="797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активизация работы организаций независимо от форм собственности в сфере благоустройства территории сельского поселения;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обеспечение пожарной безопасности.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К показателям, характеризующим достижения целей и задач относится бесперебойность водоснабжения.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Срок реализации программы рассчитан на период 2020-2024 годов.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 xml:space="preserve">          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показателей: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снижение обращений граждан по проблемам ЖКХ;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функционирование объектов ЖКХ в осеннее - зимний период без сбоев;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снижение издержек теплоснабжения;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снижение убытков по водоснабжению;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установка новых и замена старых приборов учета электро-, тепло-, и водоснабжения;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количество объектов ЖКХ прошедших инвентаризацию и поставленных на баланс;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9. снижение расходов бюджета поселения  и организаций и предприятий на 3% по отношению к уровню 2009 г., начиная с 01.01.2015 г.;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10. снижение задолженности потребителей за коммунальные услуги.;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11. повышение уровня пожарной безопасности объектов жилого фонда, объектов муниципальной и других форм собственности, находящихся на территории сельского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12. формирование основ правовой культуры в вопросах обеспечения противопожарной защиты.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3.  Объем финансирования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На финансирование мероприятий подпрограммы из бюджета МО  сельского поселения «Деревня Колыхманово»   планируется  выделить:   </w:t>
      </w:r>
      <w:r>
        <w:rPr>
          <w:rFonts w:hint="default" w:ascii="Times New Roman" w:hAnsi="Times New Roman" w:eastAsia="Times New Roman" w:cs="Times New Roman"/>
          <w:lang w:val="en-US" w:eastAsia="ru-RU"/>
        </w:rPr>
        <w:t>10376,8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тыс. руб.,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в том числе по годам: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2020 –  2643,5 тыс. руб.;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2021 –   2027,3 тыс. руб.;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2022 –  2739,6 тыс. руб.;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2023 –  </w:t>
      </w:r>
      <w:r>
        <w:rPr>
          <w:rFonts w:hint="default" w:ascii="Times New Roman" w:hAnsi="Times New Roman" w:eastAsia="Times New Roman" w:cs="Times New Roman"/>
          <w:lang w:val="en-US" w:eastAsia="ru-RU"/>
        </w:rPr>
        <w:t>2372,1</w:t>
      </w:r>
      <w:r>
        <w:rPr>
          <w:rFonts w:ascii="Times New Roman" w:hAnsi="Times New Roman" w:eastAsia="Times New Roman" w:cs="Times New Roman"/>
          <w:lang w:eastAsia="ru-RU"/>
        </w:rPr>
        <w:t xml:space="preserve"> тыс. руб.;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2024 -     594,3 тыс. руб.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Колыхманово» на очередной год и плановый периоды.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4.Механизм реализации подпрограммы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Механизм реализации программы определяет комплекс мер, осуществляемых ответственным </w:t>
      </w:r>
      <w:r>
        <w:rPr>
          <w:rFonts w:ascii="Times New Roman" w:hAnsi="Times New Roman" w:eastAsia="Times New Roman" w:cs="Times New Roman"/>
          <w:iCs/>
          <w:lang w:eastAsia="ru-RU"/>
        </w:rPr>
        <w:t>исполнителем</w:t>
      </w:r>
      <w:r>
        <w:rPr>
          <w:rFonts w:ascii="Times New Roman" w:hAnsi="Times New Roman" w:eastAsia="Times New Roman" w:cs="Times New Roman"/>
          <w:lang w:eastAsia="ru-RU"/>
        </w:rPr>
        <w:t xml:space="preserve"> подпрограммы в целях повышения эффективности реализации мероприятий подпрограммы, и достижения планируемых результатов. Исполнителем Подпрограммы является администрация  сельского поселения «Деревня Колыхманово»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Реализация Подпрограммы повысит уровень благоустройства и улучшит эстетическое состояние территорий населенных пунктов.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Выполнение программных мероприятий позволит отремонтировать памятники на братских могилах, построить (отремонтировать) общественные колодцы, установить дополнительно уличные фонари, благоустроить детскую площадку, привести в порядок фасады муниципальных домов, обеспечить сбор и вывоз мусора, провести мероприятия в области энергосбережения и повышения энергетической эффективности, предусмотрен резервный фонд по предупреждению и ликвидации чрезвычайных ситуаций.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5. Перечень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жилищного хозяйства;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коммунального хозяйства;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энергосбережения и повышения энергетической эффективности;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пожарной безопасности;</w:t>
      </w: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благоустройства.</w:t>
      </w:r>
      <w:r>
        <w:rPr>
          <w:rFonts w:ascii="Times New Roman" w:hAnsi="Times New Roman" w:eastAsia="Times New Roman" w:cs="Times New Roman"/>
          <w:lang w:eastAsia="ru-RU"/>
        </w:rPr>
        <w:tab/>
      </w: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к подпрограмме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«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Развитие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жилищно-коммунального хозяйства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на территории МО сельское поселение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«Деревня Колыхманово» на 2020-2024 годы»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Перечень программных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«Развитие жилищно-коммунального хозяйства на территории сельского поселения</w:t>
      </w:r>
    </w:p>
    <w:p>
      <w:pPr>
        <w:tabs>
          <w:tab w:val="center" w:pos="4677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 «Деревня Колыхманово» на 2020-2024 годы»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«Совершенствование развития сельского поселения МО сельское поселение «Деревня Колыхманово»  на период 2020- 2024 годы»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100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127"/>
        <w:gridCol w:w="709"/>
        <w:gridCol w:w="992"/>
        <w:gridCol w:w="1134"/>
        <w:gridCol w:w="744"/>
        <w:gridCol w:w="673"/>
        <w:gridCol w:w="709"/>
        <w:gridCol w:w="616"/>
        <w:gridCol w:w="660"/>
        <w:gridCol w:w="62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Сроки реали-зации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Участ-ник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Источ-никифинанси-рования</w:t>
            </w:r>
          </w:p>
        </w:tc>
        <w:tc>
          <w:tcPr>
            <w:tcW w:w="744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Сумма расходов,  всего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3992" w:type="dxa"/>
            <w:gridSpan w:val="6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том числе по годам реализации                   подпрограммы: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39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Уличное освещение, иллюминация: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 МО СП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МО СП «Деревня Колыхманово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1546,3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239,7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298,6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sz w:val="16"/>
                <w:szCs w:val="16"/>
              </w:rPr>
            </w:pPr>
          </w:p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273,0</w:t>
            </w:r>
          </w:p>
        </w:tc>
        <w:tc>
          <w:tcPr>
            <w:tcW w:w="660" w:type="dxa"/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535,0</w:t>
            </w:r>
          </w:p>
        </w:tc>
        <w:tc>
          <w:tcPr>
            <w:tcW w:w="625" w:type="dxa"/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Благоустройство территории МО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 МО СП, обслуживающие и подрядные организации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МО СП «Деревня Колыхманово»</w:t>
            </w: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10376,8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2643,5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2027,3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2739,6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2372,1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594,3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Обустройство территории здания ФАП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Основное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мероприятие «Устройство водопроводного колодца и септика ФАП д. Колыхманово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140,0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140,0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2034,5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336,8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259,4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590,1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507,3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340,9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Дорожное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1370,7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120,1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240,1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389,5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310,5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310,5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3860,3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1040,1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86,3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1444,1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1289,8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Организвция ритуальных услуг и 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320,9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91,5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169,4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100,0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60" w:type="dxa"/>
            <w:gridSpan w:val="5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Итого  расходов:</w:t>
            </w: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10376,8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2643,5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2027,3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2739,6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2372,1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594,3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bookmarkStart w:id="1" w:name="_GoBack"/>
      <w:bookmarkEnd w:id="1"/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подпрограмме «Развитие жилищно-коммунального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хозяйства на территории МО сельского поселения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«Деревня Колыхманово» на 20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годы»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3600"/>
        <w:outlineLvl w:val="0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об индикаторах муниципальной подпрограммы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«Развитие жилищно-коммунального хозяйства на территории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«Деревня Колыхманово»и на 20</w:t>
      </w:r>
      <w:r>
        <w:rPr>
          <w:rFonts w:hint="default" w:ascii="Times New Roman" w:hAnsi="Times New Roman" w:eastAsia="Times New Roman" w:cs="Times New Roman"/>
          <w:b/>
          <w:u w:val="single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u w:val="single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 годы» и их значениях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«Совершенствование развития МО сельское поселение«Деревня Колыхманово» на период 20</w:t>
      </w:r>
      <w:r>
        <w:rPr>
          <w:rFonts w:hint="default" w:ascii="Times New Roman" w:hAnsi="Times New Roman" w:eastAsia="Times New Roman" w:cs="Times New Roman"/>
          <w:lang w:val="en-US" w:eastAsia="ru-RU"/>
        </w:rPr>
        <w:t>20</w:t>
      </w:r>
      <w:r>
        <w:rPr>
          <w:rFonts w:ascii="Times New Roman" w:hAnsi="Times New Roman" w:eastAsia="Times New Roman" w:cs="Times New Roman"/>
          <w:lang w:eastAsia="ru-RU"/>
        </w:rPr>
        <w:t>- 202</w:t>
      </w:r>
      <w:r>
        <w:rPr>
          <w:rFonts w:hint="default" w:ascii="Times New Roman" w:hAnsi="Times New Roman" w:eastAsia="Times New Roman" w:cs="Times New Roman"/>
          <w:lang w:val="en-US" w:eastAsia="ru-RU"/>
        </w:rPr>
        <w:t>4</w:t>
      </w:r>
      <w:r>
        <w:rPr>
          <w:rFonts w:ascii="Times New Roman" w:hAnsi="Times New Roman" w:eastAsia="Times New Roman" w:cs="Times New Roman"/>
          <w:lang w:eastAsia="ru-RU"/>
        </w:rPr>
        <w:t xml:space="preserve"> годы»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12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"/>
        <w:gridCol w:w="2103"/>
        <w:gridCol w:w="850"/>
        <w:gridCol w:w="1700"/>
        <w:gridCol w:w="1568"/>
        <w:gridCol w:w="567"/>
        <w:gridCol w:w="567"/>
        <w:gridCol w:w="567"/>
        <w:gridCol w:w="567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№ п/п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индикатора (показателя)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 изм.</w:t>
            </w:r>
          </w:p>
        </w:tc>
        <w:tc>
          <w:tcPr>
            <w:tcW w:w="6812" w:type="dxa"/>
            <w:gridSpan w:val="8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Значение по годам: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113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 предыдущий году разработки муниципальной 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Год разработки муниципальной 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(оценка,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Реализации муниципальной           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113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Наименование подпрограммы «Развитие жилищно-коммунального хозяйства на территории сельского поселения деревня Колыхманово на 2018-2023 годы»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42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10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увеличение затрат на обустройство уличного освещения в населенных пунктах СП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тыс.руб.</w:t>
            </w:r>
          </w:p>
        </w:tc>
        <w:tc>
          <w:tcPr>
            <w:tcW w:w="17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42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210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количества правонарушений в области пожарной безопасности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Кол-во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Подпрограмма «Развитие социально-культурной работы с населением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Муниципального образования сельское поселение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 «Деревня Колыхманово»  на 20</w:t>
      </w:r>
      <w:r>
        <w:rPr>
          <w:rFonts w:hint="default"/>
          <w:b/>
          <w:u w:val="single"/>
          <w:lang w:val="ru-RU"/>
        </w:rPr>
        <w:t>20</w:t>
      </w:r>
      <w:r>
        <w:rPr>
          <w:b/>
          <w:u w:val="single"/>
        </w:rPr>
        <w:t>-202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годы»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spacing w:before="0" w:beforeAutospacing="0" w:after="0" w:afterAutospacing="0"/>
        <w:jc w:val="both"/>
      </w:pPr>
      <w:r>
        <w:t xml:space="preserve">        Развитие социально-культурной работы с населением по месту жительства –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>
      <w:pPr>
        <w:pStyle w:val="37"/>
        <w:spacing w:before="0" w:beforeAutospacing="0" w:after="0" w:afterAutospacing="0"/>
        <w:jc w:val="both"/>
      </w:pPr>
      <w:r>
        <w:t xml:space="preserve">   Администрация МО сельское поселение «Деревня Колыхманово» считает принципиально важным:</w:t>
      </w:r>
    </w:p>
    <w:p>
      <w:pPr>
        <w:pStyle w:val="37"/>
        <w:spacing w:before="0" w:beforeAutospacing="0" w:after="0" w:afterAutospacing="0"/>
        <w:jc w:val="both"/>
      </w:pPr>
      <w:r>
        <w:t>- сохранение и развитие физкультурно-оздоровительной, социально-культурной и досуговой работы с населением по месту жительства, в которой могли бы участвовать представители различных поколений;</w:t>
      </w:r>
    </w:p>
    <w:p>
      <w:pPr>
        <w:pStyle w:val="37"/>
        <w:spacing w:before="0" w:beforeAutospacing="0" w:after="0" w:afterAutospacing="0"/>
        <w:jc w:val="both"/>
      </w:pPr>
      <w:r>
        <w:t>- привлечение старшего поколения в профилактической работе среди подростков и молодежи;</w:t>
      </w:r>
    </w:p>
    <w:p>
      <w:pPr>
        <w:pStyle w:val="37"/>
        <w:spacing w:before="0" w:beforeAutospacing="0" w:after="0" w:afterAutospacing="0"/>
        <w:jc w:val="both"/>
      </w:pPr>
      <w:r>
        <w:t>- эффективное использование специальных мест для подвижных командных игр (футбол, волейбол, баскетбол и т.д.);</w:t>
      </w:r>
    </w:p>
    <w:p>
      <w:pPr>
        <w:pStyle w:val="37"/>
        <w:spacing w:before="0" w:beforeAutospacing="0" w:after="0" w:afterAutospacing="0"/>
        <w:jc w:val="both"/>
      </w:pPr>
      <w:r>
        <w:t>- организация и проведении спортивных мероприятий по катанию на велосипедах роликах, и по настольным играм;</w:t>
      </w:r>
    </w:p>
    <w:p>
      <w:pPr>
        <w:pStyle w:val="37"/>
        <w:spacing w:before="0" w:beforeAutospacing="0" w:after="0" w:afterAutospacing="0"/>
        <w:jc w:val="both"/>
      </w:pPr>
      <w:r>
        <w:t>- повышение интереса к местным обычаям и традициям путем организации и проведения дворовых праздничных мероприятий;</w:t>
      </w:r>
    </w:p>
    <w:p>
      <w:pPr>
        <w:pStyle w:val="37"/>
        <w:spacing w:before="0" w:beforeAutospacing="0" w:after="0" w:afterAutospacing="0"/>
        <w:jc w:val="both"/>
      </w:pPr>
      <w:r>
        <w:t>- стимулирование активной творческой деятельности населения.</w:t>
      </w:r>
    </w:p>
    <w:p>
      <w:pPr>
        <w:pStyle w:val="37"/>
        <w:spacing w:before="0" w:beforeAutospacing="0" w:after="0" w:afterAutospacing="0"/>
        <w:jc w:val="both"/>
      </w:pPr>
      <w:r>
        <w:t xml:space="preserve">        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МО сельского поселения «Деревня Колыхманово».</w:t>
      </w:r>
    </w:p>
    <w:p>
      <w:pPr>
        <w:pStyle w:val="37"/>
        <w:spacing w:before="0" w:beforeAutospacing="0" w:after="0" w:afterAutospacing="0"/>
        <w:jc w:val="center"/>
        <w:rPr>
          <w:b/>
        </w:rPr>
      </w:pPr>
    </w:p>
    <w:p>
      <w:pPr>
        <w:pStyle w:val="37"/>
        <w:spacing w:before="0" w:beforeAutospacing="0" w:after="0" w:afterAutospacing="0"/>
        <w:jc w:val="center"/>
        <w:rPr>
          <w:b/>
        </w:rPr>
      </w:pP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ПАСПОРТ 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подпрограммы «Развитие социально-культурной работы с населением МО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 сельского    поселения» Деревня Колыхманово» на 20</w:t>
      </w:r>
      <w:r>
        <w:rPr>
          <w:rFonts w:hint="default"/>
          <w:b/>
          <w:u w:val="single"/>
          <w:lang w:val="ru-RU"/>
        </w:rPr>
        <w:t>20</w:t>
      </w:r>
      <w:r>
        <w:rPr>
          <w:b/>
          <w:u w:val="single"/>
        </w:rPr>
        <w:t>-202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годы»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 МО сельского поселения  «Деревня Колыхманово»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решения вопросов местного значения и совершенствование развития МО сельского поселения «Деревня Колыхманово» на период 20</w:t>
      </w:r>
      <w:r>
        <w:rPr>
          <w:rFonts w:hint="default"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годы» 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 сельское поселение «Деревня Колыхманово»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 и задачи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населением. Задачи подпрограммы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организация и проведение физкультурно-оздоровительных мероприятий;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организация и проведение социально-культурных и досуговых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520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финансирования: </w:t>
            </w:r>
            <w:r>
              <w:rPr>
                <w:rFonts w:hint="default" w:ascii="Times New Roman" w:hAnsi="Times New Roman" w:cs="Times New Roman"/>
                <w:lang w:val="ru-RU"/>
              </w:rPr>
              <w:t>1020,2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рублей, в том числе по годам:</w:t>
            </w:r>
          </w:p>
          <w:p>
            <w:pPr>
              <w:spacing w:after="0" w:line="240" w:lineRule="auto"/>
              <w:ind w:firstLine="550" w:firstLineChars="25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 – 488,8 тыс. руб.;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335,0 тыс. руб.;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138,4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–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 29,0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2024 -    29,0 тыс.руб.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Подпрограммы позволит достичь следующих результатов: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эффективной работы  по организации досуга и проведения социально-культурной работы с различными группами населения;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детей, подростков и жителей районов к занятиям физкультурой и спортом;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и стимулирование творческой деятельности населения;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интереса населения к местным обычаям и традициям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и задачи подпрограммы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spacing w:before="0" w:beforeAutospacing="0" w:after="0" w:afterAutospacing="0"/>
        <w:jc w:val="both"/>
      </w:pPr>
      <w:r>
        <w:t xml:space="preserve">          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жительства,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 культурных и досуговых мероприятий с населением по месту жительства.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numPr>
          <w:ilvl w:val="0"/>
          <w:numId w:val="2"/>
        </w:numPr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Ожидаемый эффект от реализации подпрограммы</w:t>
      </w:r>
    </w:p>
    <w:p>
      <w:pPr>
        <w:pStyle w:val="37"/>
        <w:spacing w:before="0" w:beforeAutospacing="0" w:after="0" w:afterAutospacing="0"/>
        <w:ind w:left="720"/>
        <w:rPr>
          <w:b/>
          <w:u w:val="single"/>
        </w:rPr>
      </w:pPr>
    </w:p>
    <w:p>
      <w:pPr>
        <w:pStyle w:val="37"/>
        <w:spacing w:before="0" w:beforeAutospacing="0" w:after="0" w:afterAutospacing="0"/>
        <w:ind w:left="720"/>
      </w:pPr>
      <w:r>
        <w:t>Реализация настоящее подпрограммы позволит обеспечить следующие результаты:</w:t>
      </w:r>
    </w:p>
    <w:p>
      <w:pPr>
        <w:pStyle w:val="37"/>
        <w:spacing w:before="0" w:beforeAutospacing="0" w:after="0" w:afterAutospacing="0"/>
        <w:ind w:left="720"/>
      </w:pPr>
      <w: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>
      <w:pPr>
        <w:pStyle w:val="37"/>
        <w:spacing w:before="0" w:beforeAutospacing="0" w:after="0" w:afterAutospacing="0"/>
        <w:ind w:left="720"/>
      </w:pPr>
      <w:r>
        <w:t xml:space="preserve"> - привлечение детей, подростков и жителей поселения к занятости физической культурой и спортом;</w:t>
      </w:r>
    </w:p>
    <w:p>
      <w:pPr>
        <w:pStyle w:val="37"/>
        <w:spacing w:before="0" w:beforeAutospacing="0" w:after="0" w:afterAutospacing="0"/>
        <w:ind w:left="720"/>
      </w:pPr>
      <w:r>
        <w:t>- поддержка и стимулирование творческой деятельности населения;</w:t>
      </w:r>
    </w:p>
    <w:p>
      <w:pPr>
        <w:pStyle w:val="37"/>
        <w:spacing w:before="0" w:beforeAutospacing="0" w:after="0" w:afterAutospacing="0"/>
        <w:ind w:left="720"/>
      </w:pPr>
      <w:r>
        <w:t>- повышение интереса населения к местным обычаям и традициям;</w:t>
      </w:r>
    </w:p>
    <w:p>
      <w:pPr>
        <w:pStyle w:val="37"/>
        <w:spacing w:before="0" w:beforeAutospacing="0" w:after="0" w:afterAutospacing="0"/>
        <w:ind w:left="720"/>
      </w:pPr>
      <w:r>
        <w:t>- увеличение количества участников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ПАСПОРТ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Подпрограммы «Энергосбережения и повышение энергетической эффективности в муниципальном образовании сельское поселение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«Деревня Колыхманово» на 20</w:t>
      </w:r>
      <w:r>
        <w:rPr>
          <w:rFonts w:hint="default"/>
          <w:b/>
          <w:bCs/>
          <w:color w:val="000000"/>
          <w:spacing w:val="-1"/>
          <w:lang w:val="ru-RU"/>
        </w:rPr>
        <w:t>20</w:t>
      </w:r>
      <w:r>
        <w:rPr>
          <w:b/>
          <w:bCs/>
          <w:color w:val="000000"/>
          <w:spacing w:val="-1"/>
        </w:rPr>
        <w:t>-202</w:t>
      </w:r>
      <w:r>
        <w:rPr>
          <w:rFonts w:hint="default"/>
          <w:b/>
          <w:bCs/>
          <w:color w:val="000000"/>
          <w:spacing w:val="-1"/>
          <w:lang w:val="ru-RU"/>
        </w:rPr>
        <w:t>4</w:t>
      </w:r>
      <w:r>
        <w:rPr>
          <w:b/>
          <w:bCs/>
          <w:color w:val="000000"/>
          <w:spacing w:val="-1"/>
        </w:rPr>
        <w:t xml:space="preserve"> года </w:t>
      </w:r>
    </w:p>
    <w:p>
      <w:pPr>
        <w:pStyle w:val="37"/>
        <w:spacing w:before="0" w:beforeAutospacing="0" w:after="0" w:afterAutospacing="0"/>
        <w:ind w:firstLine="708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муниципальной программы сельского поселения «Деревня Колыхманово»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«Организация решения вопросов  местного значения и совершенствование развития сельского поселения «Деревня Колыхманово» на 20</w:t>
      </w:r>
      <w:r>
        <w:rPr>
          <w:rFonts w:hint="default"/>
          <w:b/>
          <w:bCs/>
          <w:color w:val="000000"/>
          <w:spacing w:val="-1"/>
          <w:lang w:val="ru-RU"/>
        </w:rPr>
        <w:t>20</w:t>
      </w:r>
      <w:r>
        <w:rPr>
          <w:b/>
          <w:bCs/>
          <w:color w:val="000000"/>
          <w:spacing w:val="-1"/>
        </w:rPr>
        <w:t>-202</w:t>
      </w:r>
      <w:r>
        <w:rPr>
          <w:rFonts w:hint="default"/>
          <w:b/>
          <w:bCs/>
          <w:color w:val="000000"/>
          <w:spacing w:val="-1"/>
          <w:lang w:val="ru-RU"/>
        </w:rPr>
        <w:t>4</w:t>
      </w:r>
      <w:r>
        <w:rPr>
          <w:b/>
          <w:bCs/>
          <w:color w:val="000000"/>
          <w:spacing w:val="-1"/>
        </w:rPr>
        <w:t xml:space="preserve"> годы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1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 Ответственный исполнитель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>Участники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</w:t>
            </w:r>
          </w:p>
          <w:p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 при производстве передаче и потреблении энергетических ресурсов на территории  МО сельского поселения  «Деревня Колыхманово» , создание условия для перевода экономики и бюджетной сферы муниципального образования на энергосберегающий путь развития соответствующих нормативным требованиям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нормативно-правовых, организационных и экономических условия для реализации стратегии энергосбережения, проведение энергетических обследование и  обеспечение учета всего объема потребляемых энергоресурсов, уменьшение потребления электроэнергии и связанных с эти затрат по муниципальным учреждениям в целом на 15%, снижение по сравнению с 2012 годом, удельных расходов электрической энергии на наружное освещение на 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учета всего объема потребляемых энергетически ресурсов;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энергетических обследований бюджетных учреждений и жилых помещений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нормативно-правовых , организационных и экономических условий для реализации стратегии энергообеспечения, расширение практики применения энергосберегающих технологий при модернизации, реконструкции и капитальном ремонте  зданий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энергоэффективных светильников в системе наружного освещения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 Показатели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объема тепловой энергии, расчеты за которую осуществляются с использование приборов учета,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используемой воды, расчеты за которую осуществляются с использованием  общедомовых приборов учета,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жилищного фонда, имеющих акты энергетических обследований и энергетические паспорта,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объема потребления электроэнергии системой  наружного освещения,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органов местного самоуправления, муниципальных учреждений прошедших энергетическое обследование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>5. Сроки и этапы реализации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й этап: 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й этап: 202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 Объемы финансирования  Муниципальной подпрограммы за счет всех источников финансирования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– 0 тыс. руб., в том числе: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– 0 тыс. руб.;                   20</w:t>
            </w: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– 0 тыс. руб.;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0 тыс. руб.;                   20</w:t>
            </w: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– 0 тыс. руб.;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 тыс. руб.;       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 Ожидаемые результаты реализации 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переход на приборный учете при расчетах в жилых благоустроенных многоквартирных домах с организациями коммунального комплекса,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расходов тепловой электрической энергии в муниципальных учреждениях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электрической энергии в системах наружного освещения,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органах местного самоуправления муниципальных учреждениях актов энергетических обследований и энергетических паспортов на уровне 100 % от общего количества учреждений.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7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Характеристика сферы реализации подпрограммы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</w:t>
      </w:r>
      <w:r>
        <w:rPr>
          <w:bCs/>
          <w:color w:val="000000"/>
          <w:spacing w:val="-1"/>
        </w:rPr>
        <w:t>В</w:t>
      </w:r>
      <w:r>
        <w:rPr>
          <w:b/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МО сельское поселение в последние годы имеет место устойчивая тенденция на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повышение стоимости энергетических ресурсов. В ситуации когда энергоресурсы становятся рыночным фактором и формируют значительную часть затрат бюджета МО сельского поселения, возникает необходимость в энергосбережении и повышении энергетической эффективности зданий находящихся в муниципальной собственности, пользователя которой являются муниципальные учреждения (далее-муниципальные здания) и в выработке политики по энергосбережнию и повышению энергетической эффективности.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Для  решения проблемы необходимо осуществление комплекса мер по  интенсификации энергосбережения, которые заключаются в разработке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МО и прежде всего в органах местного самоуправления, муниципальных учреждениях, муниципальных унитарных предприятиях.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В условиях роста стоимости энергоресурсов, дефицита местного бюджета, экономического кризиса крайне важным становится обеспечение эффективного использования энергоресурсов в муниципальных зданиях.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Вывод:</w:t>
      </w:r>
    </w:p>
    <w:p>
      <w:pPr>
        <w:pStyle w:val="37"/>
        <w:spacing w:before="0" w:beforeAutospacing="0" w:after="0" w:afterAutospacing="0"/>
        <w:jc w:val="left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В настоящее время создание условий для повышения эффективности использования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энергии и других видов ресурсов становится одной из приоритетных задач социально-экономического развития МО СП. Принятая на  Федеральном уровне Энергетическая стратегия является основным документов, определяющим задачи долгосрочного социально- экономического развития в  энергетической сфере, и прямо 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И показатели достижения целей и решения задач, ожидаемые конечные результаты подпрограммы, сроки и этапы реализации подпрограммы.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Основными целями Программы являются повышение энергетической эффективности 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при производстве, передаче и потреблении энергетических ресурсов  в МО СП, создание условий для перевода экономики и бюджетной сферы муниципального образования на энергосберегающий путь развития.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Для достижения поставленных целей в ходе реализации программы органам местного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самоуправления необходимо решит следующие задачи:</w:t>
      </w:r>
    </w:p>
    <w:p>
      <w:pPr>
        <w:pStyle w:val="37"/>
        <w:numPr>
          <w:ilvl w:val="2"/>
          <w:numId w:val="3"/>
        </w:numPr>
        <w:spacing w:before="0" w:beforeAutospacing="0" w:after="0" w:afterAutospacing="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Создание оптимальных нормативно-правовых,</w:t>
      </w:r>
    </w:p>
    <w:p>
      <w:pPr>
        <w:pStyle w:val="37"/>
        <w:spacing w:before="0" w:beforeAutospacing="0" w:after="0" w:afterAutospacing="0"/>
        <w:ind w:left="1418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организационных и экономических условий для реализации </w:t>
      </w:r>
    </w:p>
    <w:p>
      <w:pPr>
        <w:pStyle w:val="37"/>
        <w:spacing w:before="0" w:beforeAutospacing="0" w:after="0" w:afterAutospacing="0"/>
        <w:ind w:left="2138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стратегии энергосбережения.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Для этого в предстоящий период необходимо создание муниципальной правовой 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базы и методического обеспечения энергосбережения в том числе: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разработка  и принятие системы муниципальных нормативных  правовых актов, стимулирующих энергосбережение;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разработка и внедрение типовых форм договоров на поставку топливно-энергетических и коммунальных ресурсов, направленных  на стимулирование энергосбережения,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разработка и внедрение форм наблюдения за показателя, характеризующими эффективность использования основных видов энергетических ресурсов и энергоемкости экономики МО СП.</w:t>
      </w:r>
    </w:p>
    <w:p>
      <w:pPr>
        <w:pStyle w:val="37"/>
        <w:spacing w:before="0" w:beforeAutospacing="0" w:after="0" w:afterAutospacing="0"/>
        <w:ind w:left="1068"/>
        <w:rPr>
          <w:b/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2.2.2Расширение практики применения энергосберегающих технологий при модернизации, реконструкции и капитальном ремонте зданий.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  <w:sz w:val="28"/>
          <w:szCs w:val="28"/>
        </w:rPr>
      </w:pP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Для решения данной задачи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при согласовании проектов строительства, реконструкции, капитальном ремонте, а также при приемке объектов капитального строительства ввести практику применения требований по ресурсобережению, соответствующих требованиям Федеральных нормативных актов, и обеспечит их соблюдение,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-проведению энергосберегающих мероприятий (обеспечение приборами учета коммунальных ресурсов, устройствами  регулирования потребления тепловой энергии, утепление фасадов) при капитальном ремонте многоквартирных жилых домов.</w:t>
      </w: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2.2.3. Проведение энергетических обследований.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МУП.</w:t>
      </w: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2.2.4</w:t>
      </w:r>
      <w:r>
        <w:rPr>
          <w:bCs/>
          <w:color w:val="000000"/>
          <w:spacing w:val="-1"/>
        </w:rPr>
        <w:t xml:space="preserve">. </w:t>
      </w:r>
      <w:r>
        <w:rPr>
          <w:b/>
          <w:bCs/>
          <w:color w:val="000000"/>
          <w:spacing w:val="-1"/>
        </w:rPr>
        <w:t>Обеспечение учета всего объема потребляемых</w:t>
      </w:r>
    </w:p>
    <w:p>
      <w:pPr>
        <w:pStyle w:val="37"/>
        <w:spacing w:before="0" w:beforeAutospacing="0" w:after="0" w:afterAutospacing="0"/>
        <w:ind w:left="1068"/>
        <w:jc w:val="center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энергетических ресурсов</w:t>
      </w:r>
      <w:r>
        <w:rPr>
          <w:bCs/>
          <w:color w:val="000000"/>
          <w:spacing w:val="-1"/>
        </w:rPr>
        <w:t>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Для этого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оснастить коллективными (общедомовыми) приборами учета коммунальных ресурсов и устройствами регулирования потребляемой тепловой энергии и воды все многоквартирные дома.</w:t>
      </w:r>
    </w:p>
    <w:p>
      <w:pPr>
        <w:pStyle w:val="3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8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2.2.5 Уменьшение потребления энергии и связанных с этим затрат 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по муниципальным учреждениям: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Для выполнения данной задачи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проведение капитального ремонта и модернизация муниципальных зданий и их инженерных систем, внедрение энергоэффективных устройств (оборудования и технологий) с учетом энергоаудита,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учитывать показатели эффективности серийно производимого оборудования при закупках муниципальных нужд.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2.2.6. Снижение по сравнению с 2010 г. расходов электрической энергии 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на наружное освещение МО СП на 15%.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  <w:sz w:val="28"/>
          <w:szCs w:val="28"/>
        </w:rPr>
      </w:pP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Для выполнения этой задачи необходимо: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установка приборов учета потребляемой электрической энергии  в системах наружного освещения,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замена светильников наружного освещения на современные энергосберегающие) в перспективе - светодиодные светильники.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2.2.7. Повышение уровня компетентности работников  администрации МО СП и ответственных за энергосбережение сотрудников 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муниципальных учреждений в вопросах эффективного использования энергетических ресурсов.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Для выполнения этой задачи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включение в программы по повышению квалифицированных муниципальных служащих учебных курсов по основам эффективного использования энергетических ресурсов,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проведение систематических мероприятий по информационному обеспечению и пропаганде энергосбережения в средних общеобразовательных заведениях.- внедрение элементов системы электрического менеджмента в муниципальных учреждениях,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участие специалистов администрации МО СП и бюджетных учреждений в научно-практических конференциях и семинарах по энергосбережению.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ind w:left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Объем финансирования  подпрограммы.</w:t>
      </w:r>
    </w:p>
    <w:p>
      <w:pPr>
        <w:pStyle w:val="37"/>
        <w:spacing w:before="0" w:beforeAutospacing="0" w:after="0" w:afterAutospacing="0"/>
        <w:ind w:left="1068"/>
        <w:rPr>
          <w:b/>
          <w:bCs/>
          <w:color w:val="000000"/>
          <w:spacing w:val="-1"/>
        </w:rPr>
      </w:pPr>
      <w:r>
        <w:rPr>
          <w:bCs/>
          <w:color w:val="000000"/>
          <w:spacing w:val="-1"/>
        </w:rPr>
        <w:t>При финансировании мероприятий подпрограммы из бюджета сельского поселении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bCs/>
          <w:color w:val="000000"/>
          <w:spacing w:val="-1"/>
        </w:rPr>
        <w:t>планируется выделить</w:t>
      </w:r>
      <w:r>
        <w:rPr>
          <w:b/>
          <w:bCs/>
          <w:color w:val="000000"/>
          <w:spacing w:val="-1"/>
        </w:rPr>
        <w:t xml:space="preserve">: </w:t>
      </w:r>
      <w:r>
        <w:rPr>
          <w:rFonts w:ascii="Times New Roman" w:hAnsi="Times New Roman" w:cs="Times New Roman"/>
        </w:rPr>
        <w:t xml:space="preserve"> 0 тыс. руб., в том числе: 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– 0 тыс. руб., в том числе: 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 xml:space="preserve"> – 0 тыс. руб.;                   20</w:t>
      </w:r>
      <w:r>
        <w:rPr>
          <w:rFonts w:hint="default"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</w:rPr>
        <w:t xml:space="preserve"> – 0 тыс. руб.;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</w:rPr>
        <w:t xml:space="preserve"> – 0 тыс. руб.;                   20</w:t>
      </w:r>
      <w:r>
        <w:rPr>
          <w:rFonts w:hint="default"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</w:rPr>
        <w:t xml:space="preserve"> – 0 тыс. руб.;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22</w:t>
      </w:r>
      <w:r>
        <w:rPr>
          <w:rFonts w:ascii="Times New Roman" w:hAnsi="Times New Roman" w:cs="Times New Roman"/>
        </w:rPr>
        <w:t xml:space="preserve"> – </w:t>
      </w:r>
      <w:r>
        <w:rPr>
          <w:rFonts w:hint="default" w:ascii="Times New Roman" w:hAnsi="Times New Roman" w:cs="Times New Roman"/>
          <w:lang w:val="ru-RU"/>
        </w:rPr>
        <w:t xml:space="preserve">0 </w:t>
      </w:r>
      <w:r>
        <w:rPr>
          <w:rFonts w:ascii="Times New Roman" w:hAnsi="Times New Roman" w:cs="Times New Roman"/>
        </w:rPr>
        <w:t xml:space="preserve"> тыс. руб.;        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bCs/>
          <w:color w:val="000000"/>
          <w:spacing w:val="-1"/>
        </w:rPr>
        <w:t xml:space="preserve">  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br w:type="textWrapping"/>
      </w:r>
      <w:r>
        <w:rPr>
          <w:bCs/>
          <w:color w:val="000000"/>
          <w:spacing w:val="-1"/>
        </w:rPr>
        <w:t>Финансирование мероприятий подпрограммы, предусматривается осуществлять за счет средств местного бюджета в случае предоставления межбюджетных трансфертов из других бюджетов бюджетной системы в программу будут, внесены изменения.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Объемы финансирования программы носят прогнозный характер и подлежат корректировке с учетом решения Сельской Думы о бюджете МО сельского поселения «Деревня Колыхманово» на очередной год и плановый периоды.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Механизм реализации подпрограммы.</w:t>
      </w:r>
    </w:p>
    <w:p>
      <w:pPr>
        <w:pStyle w:val="37"/>
        <w:spacing w:before="0" w:beforeAutospacing="0" w:after="0" w:afterAutospacing="0"/>
        <w:ind w:left="70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Механизм реализации подпрограммы определяет комплекс мер, осуществляемых ответственными исполнителями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администрация сельского поселения «Деревня Колыхманово».</w:t>
      </w:r>
    </w:p>
    <w:p>
      <w:pPr>
        <w:pStyle w:val="37"/>
        <w:spacing w:before="0" w:beforeAutospacing="0" w:after="0" w:afterAutospacing="0"/>
        <w:ind w:left="70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Ответственный исполнитель осуществляет: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планирование мероприятий подпрограммы в рамках выделяемого ресурсного обеспечения, в том числе определение сроков, состава и ожидаемых результатов,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-Выбор исполнителей работ, заключение муниципальных контрактов, координация выполняемых работ,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-Анализ и обобщение результатов выполнения работ по реализации мероприятий подпрограммы,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В несение предложений по изменению.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плановые периоды,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-Организацию закупки товаров, работ и услуг в соответствии с Федеральным законом  от 05.04.2013 года №44-ФЗ « О контрактной системе в сфере закупки товаров, работ, услуг для государственных и муниципальных нужд» с учетом ежегодно выделяемых средств на реализацию подпрограммы.</w:t>
      </w:r>
    </w:p>
    <w:p>
      <w:pPr>
        <w:pStyle w:val="37"/>
        <w:spacing w:before="0" w:beforeAutospacing="0" w:after="0" w:afterAutospacing="0"/>
        <w:ind w:left="1068"/>
        <w:jc w:val="center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Перечень мероприятий по достижению целей и показателей подпрограммы состоим из двух блоков, обеспечивающих комплексный подход к повышению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энергоэффективности отраслей экономики и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социальной сферы.</w:t>
      </w:r>
    </w:p>
    <w:p>
      <w:pPr>
        <w:pStyle w:val="37"/>
        <w:spacing w:before="0" w:beforeAutospacing="0" w:after="0" w:afterAutospacing="0"/>
        <w:ind w:left="1068"/>
        <w:rPr>
          <w:b/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Первый блок представляет мероприятия по энергосбережению, имеющие межотраслевой характер в том числе: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организационно-правовые мероприятия,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-Формирование системы муниципальных нормативных правовых  актов, стимулирующих энергосбережение,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-Информационное обеспечении энергоснабжения,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-Подготовку кадров в сфере энергосбережения.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Второй блок состоит из трех этапов: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1.Энергосбережение и повышение энергетической эффективности в жилищной сфере,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2.Энергосбережение и повышение энергетической эффективности в системах наружного освещения,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3.Энергосбережение и повышение энергетической эффективности в бюджетной сфере.</w:t>
      </w:r>
    </w:p>
    <w:p>
      <w:pPr>
        <w:pStyle w:val="37"/>
        <w:spacing w:before="0" w:beforeAutospacing="0" w:after="0" w:afterAutospacing="0"/>
        <w:jc w:val="right"/>
        <w:rPr>
          <w:bCs/>
          <w:color w:val="000000"/>
          <w:spacing w:val="-1"/>
        </w:rPr>
      </w:pPr>
    </w:p>
    <w:p>
      <w:pPr>
        <w:autoSpaceDE w:val="0"/>
        <w:autoSpaceDN w:val="0"/>
        <w:adjustRightInd w:val="0"/>
        <w:ind w:left="2912"/>
        <w:jc w:val="right"/>
        <w:rPr>
          <w:sz w:val="20"/>
          <w:szCs w:val="20"/>
        </w:rPr>
      </w:pPr>
    </w:p>
    <w:p>
      <w:pPr>
        <w:autoSpaceDE w:val="0"/>
        <w:autoSpaceDN w:val="0"/>
        <w:adjustRightInd w:val="0"/>
        <w:ind w:left="2912"/>
        <w:jc w:val="right"/>
        <w:rPr>
          <w:sz w:val="20"/>
          <w:szCs w:val="20"/>
        </w:rPr>
      </w:pPr>
    </w:p>
    <w:p>
      <w:pPr>
        <w:autoSpaceDE w:val="0"/>
        <w:autoSpaceDN w:val="0"/>
        <w:adjustRightInd w:val="0"/>
        <w:ind w:left="2912"/>
        <w:jc w:val="right"/>
        <w:rPr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Приложение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 порядку проведения оценки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эффективности реализации муниципальных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программ Сельского поселения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Методика оценки эффективности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Муниципальной программы Сельского поселения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Комплексная оценка эффективности реализации Муниципальной программы Сельского поселения (далее – Муниципальная программа) и входящих в нее подпрограмм, проводится на основе оценок по трем критериям: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степени достижения целей и решения задач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соответствия запланированному уровню затрат и эффективности использования средств местного бюджета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степени реализации контрольных мероприятий Муниципальной программы (подпрограммы).</w:t>
      </w:r>
    </w:p>
    <w:p>
      <w:pPr>
        <w:numPr>
          <w:ilvl w:val="1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m</w:t>
      </w:r>
    </w:p>
    <w:p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Cel = (1/m) *  </w:t>
      </w: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val="en-US" w:eastAsia="ru-RU"/>
        </w:rPr>
        <w:t>(S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val="en-US" w:eastAsia="ru-RU"/>
        </w:rPr>
        <w:t xml:space="preserve">), 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i=1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</w:t>
      </w:r>
      <w:r>
        <w:rPr>
          <w:rFonts w:ascii="Times New Roman" w:hAnsi="Times New Roman" w:eastAsia="Times New Roman" w:cs="Times New Roman"/>
          <w:lang w:val="en-US" w:eastAsia="ru-RU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Cel</w:t>
      </w:r>
      <w:r>
        <w:rPr>
          <w:rFonts w:ascii="Times New Roman" w:hAnsi="Times New Roman" w:eastAsia="Times New Roman" w:cs="Times New Roman"/>
          <w:lang w:eastAsia="ru-RU"/>
        </w:rPr>
        <w:t xml:space="preserve"> – оценка степени достижения цели, решения задачи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m</w:t>
      </w:r>
      <w:r>
        <w:rPr>
          <w:rFonts w:ascii="Times New Roman" w:hAnsi="Times New Roman" w:eastAsia="Times New Roman" w:cs="Times New Roman"/>
          <w:lang w:eastAsia="ru-RU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eastAsia="ru-RU"/>
        </w:rPr>
        <w:t xml:space="preserve"> – сумма значений.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Оценка значения i-го индикатора (показателя) Муниципальной программы (подпрограммы) производится по формуле: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lang w:val="en-US" w:eastAsia="ru-RU"/>
        </w:rPr>
        <w:t>F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/</w:t>
      </w:r>
      <w:r>
        <w:rPr>
          <w:rFonts w:ascii="Times New Roman" w:hAnsi="Times New Roman" w:eastAsia="Times New Roman" w:cs="Times New Roman"/>
          <w:lang w:val="en-US" w:eastAsia="ru-RU"/>
        </w:rPr>
        <w:t>P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)*100%,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F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– фактическое значение i-го индикатора (показателя) Муниципальной программы;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P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eastAsia="Times New Roman" w:cs="Times New Roman"/>
          <w:lang w:val="en-US" w:eastAsia="ru-RU"/>
        </w:rPr>
        <w:t>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lang w:val="en-US" w:eastAsia="ru-RU"/>
        </w:rPr>
        <w:t>P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lang w:val="en-US" w:eastAsia="ru-RU"/>
        </w:rPr>
        <w:t>F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 случае превышения 100% выполнения расчетного значения показателя значение показателя принимается равным 100%.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1.2. Оценка степени соответствия запланированному уровню затрат и эффективности использования средств местного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Fin</w:t>
      </w:r>
      <w:r>
        <w:rPr>
          <w:rFonts w:ascii="Times New Roman" w:hAnsi="Times New Roman" w:eastAsia="Times New Roman" w:cs="Times New Roman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lang w:val="en-US" w:eastAsia="ru-RU"/>
        </w:rPr>
        <w:t>K</w:t>
      </w:r>
      <w:r>
        <w:rPr>
          <w:rFonts w:ascii="Times New Roman" w:hAnsi="Times New Roman" w:eastAsia="Times New Roman" w:cs="Times New Roman"/>
          <w:lang w:eastAsia="ru-RU"/>
        </w:rPr>
        <w:t xml:space="preserve">/ </w:t>
      </w:r>
      <w:r>
        <w:rPr>
          <w:rFonts w:ascii="Times New Roman" w:hAnsi="Times New Roman" w:eastAsia="Times New Roman" w:cs="Times New Roman"/>
          <w:lang w:val="en-US" w:eastAsia="ru-RU"/>
        </w:rPr>
        <w:t>L</w:t>
      </w:r>
      <w:r>
        <w:rPr>
          <w:rFonts w:ascii="Times New Roman" w:hAnsi="Times New Roman" w:eastAsia="Times New Roman" w:cs="Times New Roman"/>
          <w:lang w:eastAsia="ru-RU"/>
        </w:rPr>
        <w:t>*100%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Fin</w:t>
      </w:r>
      <w:r>
        <w:rPr>
          <w:rFonts w:ascii="Times New Roman" w:hAnsi="Times New Roman" w:eastAsia="Times New Roman" w:cs="Times New Roman"/>
          <w:lang w:eastAsia="ru-RU"/>
        </w:rPr>
        <w:t xml:space="preserve"> – уровень финансирования реализации основных мероприятий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K</w:t>
      </w:r>
      <w:r>
        <w:rPr>
          <w:rFonts w:ascii="Times New Roman" w:hAnsi="Times New Roman" w:eastAsia="Times New Roman" w:cs="Times New Roman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L</w:t>
      </w:r>
      <w:r>
        <w:rPr>
          <w:rFonts w:ascii="Times New Roman" w:hAnsi="Times New Roman" w:eastAsia="Times New Roman" w:cs="Times New Roman"/>
          <w:lang w:eastAsia="ru-RU"/>
        </w:rPr>
        <w:t xml:space="preserve"> – плановый объем финансовых ресурсов на реализацию Муниципальной программы (подпрограммы) на соответствующий отчетный период;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1.3. Оценка степени реализации контрольных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n</w:t>
      </w:r>
    </w:p>
    <w:p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Mer  =  (1/n) *  </w:t>
      </w: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val="en-US" w:eastAsia="ru-RU"/>
        </w:rPr>
        <w:t>(R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j</w:t>
      </w:r>
      <w:r>
        <w:rPr>
          <w:rFonts w:ascii="Times New Roman" w:hAnsi="Times New Roman" w:eastAsia="Times New Roman" w:cs="Times New Roman"/>
          <w:lang w:val="en-US" w:eastAsia="ru-RU"/>
        </w:rPr>
        <w:t>*100%)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j=1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</w:t>
      </w:r>
      <w:r>
        <w:rPr>
          <w:rFonts w:ascii="Times New Roman" w:hAnsi="Times New Roman" w:eastAsia="Times New Roman" w:cs="Times New Roman"/>
          <w:lang w:val="en-US" w:eastAsia="ru-RU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Mer</w:t>
      </w:r>
      <w:r>
        <w:rPr>
          <w:rFonts w:ascii="Times New Roman" w:hAnsi="Times New Roman" w:eastAsia="Times New Roman" w:cs="Times New Roman"/>
          <w:lang w:eastAsia="ru-RU"/>
        </w:rPr>
        <w:t xml:space="preserve"> – оценка степени реализации мероприятий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R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j</w:t>
      </w:r>
      <w:r>
        <w:rPr>
          <w:rFonts w:ascii="Times New Roman" w:hAnsi="Times New Roman" w:eastAsia="Times New Roman" w:cs="Times New Roman"/>
          <w:lang w:eastAsia="ru-RU"/>
        </w:rPr>
        <w:t xml:space="preserve"> – показатель достижения ожидаемого непосредственного результата </w:t>
      </w:r>
      <w:r>
        <w:rPr>
          <w:rFonts w:ascii="Times New Roman" w:hAnsi="Times New Roman" w:eastAsia="Times New Roman" w:cs="Times New Roman"/>
          <w:lang w:val="en-US" w:eastAsia="ru-RU"/>
        </w:rPr>
        <w:t>j</w:t>
      </w:r>
      <w:r>
        <w:rPr>
          <w:rFonts w:ascii="Times New Roman" w:hAnsi="Times New Roman" w:eastAsia="Times New Roman" w:cs="Times New Roman"/>
          <w:lang w:eastAsia="ru-RU"/>
        </w:rPr>
        <w:t>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n</w:t>
      </w:r>
      <w:r>
        <w:rPr>
          <w:rFonts w:ascii="Times New Roman" w:hAnsi="Times New Roman" w:eastAsia="Times New Roman" w:cs="Times New Roman"/>
          <w:lang w:eastAsia="ru-RU"/>
        </w:rPr>
        <w:t xml:space="preserve"> – количество контрольных мероприятий, включенных в муниципальную программу (подпрограмму);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eastAsia="ru-RU"/>
        </w:rPr>
        <w:t xml:space="preserve"> – сумма значений.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1.4. Комплексная оценка эффективности реализации Муниципальной программы (подпрограммы)  (далее - комплексна оценка) производится по следующей формуле: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O</w:t>
      </w:r>
      <w:r>
        <w:rPr>
          <w:rFonts w:ascii="Times New Roman" w:hAnsi="Times New Roman" w:eastAsia="Times New Roman" w:cs="Times New Roman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lang w:val="en-US" w:eastAsia="ru-RU"/>
        </w:rPr>
        <w:t>Cel</w:t>
      </w:r>
      <w:r>
        <w:rPr>
          <w:rFonts w:ascii="Times New Roman" w:hAnsi="Times New Roman" w:eastAsia="Times New Roman" w:cs="Times New Roman"/>
          <w:lang w:eastAsia="ru-RU"/>
        </w:rPr>
        <w:t xml:space="preserve"> + </w:t>
      </w:r>
      <w:r>
        <w:rPr>
          <w:rFonts w:ascii="Times New Roman" w:hAnsi="Times New Roman" w:eastAsia="Times New Roman" w:cs="Times New Roman"/>
          <w:lang w:val="en-US" w:eastAsia="ru-RU"/>
        </w:rPr>
        <w:t>Fin</w:t>
      </w:r>
      <w:r>
        <w:rPr>
          <w:rFonts w:ascii="Times New Roman" w:hAnsi="Times New Roman" w:eastAsia="Times New Roman" w:cs="Times New Roman"/>
          <w:lang w:eastAsia="ru-RU"/>
        </w:rPr>
        <w:t xml:space="preserve"> + </w:t>
      </w:r>
      <w:r>
        <w:rPr>
          <w:rFonts w:ascii="Times New Roman" w:hAnsi="Times New Roman" w:eastAsia="Times New Roman" w:cs="Times New Roman"/>
          <w:lang w:val="en-US" w:eastAsia="ru-RU"/>
        </w:rPr>
        <w:t>Mer</w:t>
      </w:r>
      <w:r>
        <w:rPr>
          <w:rFonts w:ascii="Times New Roman" w:hAnsi="Times New Roman" w:eastAsia="Times New Roman" w:cs="Times New Roman"/>
          <w:lang w:eastAsia="ru-RU"/>
        </w:rPr>
        <w:t>)/3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где: </w:t>
      </w:r>
      <w:r>
        <w:rPr>
          <w:rFonts w:ascii="Times New Roman" w:hAnsi="Times New Roman" w:eastAsia="Times New Roman" w:cs="Times New Roman"/>
          <w:lang w:val="en-US" w:eastAsia="ru-RU"/>
        </w:rPr>
        <w:t>O</w:t>
      </w:r>
      <w:r>
        <w:rPr>
          <w:rFonts w:ascii="Times New Roman" w:hAnsi="Times New Roman" w:eastAsia="Times New Roman" w:cs="Times New Roman"/>
          <w:lang w:eastAsia="ru-RU"/>
        </w:rPr>
        <w:t xml:space="preserve"> – комплексная оценка.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Реализация Муниципальной программы (подпрограммы) характеризуется: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высоким уровнем эффективности;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удовлетворительным уровнем эффективности;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неудовлетворительным уровнем эффективности.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Муниципальная программа (подпрограмма) считается реализуемой с высоким уровнем эффективности, если комплексная оценка составляет 95 % и более процентов.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80 % до 95 %.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неудовлетворительным.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>
    <w:nsid w:val="30961C5D"/>
    <w:multiLevelType w:val="multilevel"/>
    <w:tmpl w:val="30961C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1924"/>
    <w:multiLevelType w:val="multilevel"/>
    <w:tmpl w:val="4A96192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1413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6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688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4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948" w:hanging="1800"/>
      </w:pPr>
      <w:rPr>
        <w:rFonts w:hint="default"/>
      </w:rPr>
    </w:lvl>
  </w:abstractNum>
  <w:abstractNum w:abstractNumId="3">
    <w:nsid w:val="65971B1D"/>
    <w:multiLevelType w:val="multilevel"/>
    <w:tmpl w:val="65971B1D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E1"/>
    <w:rsid w:val="00003689"/>
    <w:rsid w:val="00025E1A"/>
    <w:rsid w:val="00073C57"/>
    <w:rsid w:val="00085DB7"/>
    <w:rsid w:val="000D5FDC"/>
    <w:rsid w:val="000E19E0"/>
    <w:rsid w:val="000E47C8"/>
    <w:rsid w:val="000E6D75"/>
    <w:rsid w:val="000F2BD0"/>
    <w:rsid w:val="000F63C1"/>
    <w:rsid w:val="000F7706"/>
    <w:rsid w:val="00176FB5"/>
    <w:rsid w:val="001842E7"/>
    <w:rsid w:val="001B4667"/>
    <w:rsid w:val="001F5F3E"/>
    <w:rsid w:val="002267C1"/>
    <w:rsid w:val="002E678F"/>
    <w:rsid w:val="00320A02"/>
    <w:rsid w:val="00334712"/>
    <w:rsid w:val="00336BD3"/>
    <w:rsid w:val="00372ED3"/>
    <w:rsid w:val="003D20A9"/>
    <w:rsid w:val="003E1094"/>
    <w:rsid w:val="003E4139"/>
    <w:rsid w:val="00491148"/>
    <w:rsid w:val="004A6330"/>
    <w:rsid w:val="004C4BAC"/>
    <w:rsid w:val="004D0091"/>
    <w:rsid w:val="0050631A"/>
    <w:rsid w:val="005228F7"/>
    <w:rsid w:val="00561961"/>
    <w:rsid w:val="00564F2A"/>
    <w:rsid w:val="005A42C6"/>
    <w:rsid w:val="00625886"/>
    <w:rsid w:val="006778BB"/>
    <w:rsid w:val="00752578"/>
    <w:rsid w:val="0076691D"/>
    <w:rsid w:val="007707C7"/>
    <w:rsid w:val="00771646"/>
    <w:rsid w:val="00776014"/>
    <w:rsid w:val="007C18F7"/>
    <w:rsid w:val="007D11BA"/>
    <w:rsid w:val="00805A59"/>
    <w:rsid w:val="00820B84"/>
    <w:rsid w:val="00842197"/>
    <w:rsid w:val="008424C2"/>
    <w:rsid w:val="00856780"/>
    <w:rsid w:val="00872858"/>
    <w:rsid w:val="008E416E"/>
    <w:rsid w:val="00926813"/>
    <w:rsid w:val="00936E73"/>
    <w:rsid w:val="00992CBC"/>
    <w:rsid w:val="009D470B"/>
    <w:rsid w:val="009F03BC"/>
    <w:rsid w:val="00A31CB1"/>
    <w:rsid w:val="00A46092"/>
    <w:rsid w:val="00A72A9F"/>
    <w:rsid w:val="00AA2354"/>
    <w:rsid w:val="00AB6943"/>
    <w:rsid w:val="00AD4D07"/>
    <w:rsid w:val="00AF5DE7"/>
    <w:rsid w:val="00B00760"/>
    <w:rsid w:val="00B06306"/>
    <w:rsid w:val="00B33B05"/>
    <w:rsid w:val="00B5346E"/>
    <w:rsid w:val="00B87469"/>
    <w:rsid w:val="00BC52CE"/>
    <w:rsid w:val="00BF467E"/>
    <w:rsid w:val="00C029D6"/>
    <w:rsid w:val="00C22A9E"/>
    <w:rsid w:val="00C53635"/>
    <w:rsid w:val="00C717A1"/>
    <w:rsid w:val="00C86C33"/>
    <w:rsid w:val="00CE379F"/>
    <w:rsid w:val="00CE6D62"/>
    <w:rsid w:val="00CF200F"/>
    <w:rsid w:val="00CF4511"/>
    <w:rsid w:val="00D9142F"/>
    <w:rsid w:val="00DD52CA"/>
    <w:rsid w:val="00DF5FEC"/>
    <w:rsid w:val="00E55D39"/>
    <w:rsid w:val="00E55EEC"/>
    <w:rsid w:val="00EB4D66"/>
    <w:rsid w:val="00F74DE2"/>
    <w:rsid w:val="00FB2FC3"/>
    <w:rsid w:val="00FF50E1"/>
    <w:rsid w:val="09035A83"/>
    <w:rsid w:val="169C5EEC"/>
    <w:rsid w:val="178A6D9C"/>
    <w:rsid w:val="1B222026"/>
    <w:rsid w:val="26A75080"/>
    <w:rsid w:val="3AF46A2B"/>
    <w:rsid w:val="400721D1"/>
    <w:rsid w:val="56D87145"/>
    <w:rsid w:val="5A2A3FDE"/>
    <w:rsid w:val="748C05B5"/>
    <w:rsid w:val="76B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nhideWhenUsed="0" w:uiPriority="0" w:semiHidden="0" w:name="List Bullet 2"/>
    <w:lsdException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47"/>
    <w:unhideWhenUsed/>
    <w:qFormat/>
    <w:uiPriority w:val="0"/>
    <w:pPr>
      <w:keepNext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40" w:after="0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styleId="5">
    <w:name w:val="heading 4"/>
    <w:basedOn w:val="1"/>
    <w:next w:val="1"/>
    <w:link w:val="49"/>
    <w:unhideWhenUsed/>
    <w:qFormat/>
    <w:uiPriority w:val="0"/>
    <w:pPr>
      <w:keepNext/>
      <w:keepLines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5"/>
    <w:basedOn w:val="1"/>
    <w:next w:val="1"/>
    <w:link w:val="50"/>
    <w:qFormat/>
    <w:uiPriority w:val="0"/>
    <w:pPr>
      <w:tabs>
        <w:tab w:val="left" w:pos="3240"/>
      </w:tabs>
      <w:spacing w:before="240" w:after="60" w:line="240" w:lineRule="auto"/>
      <w:ind w:left="288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6"/>
    <w:basedOn w:val="1"/>
    <w:next w:val="1"/>
    <w:link w:val="51"/>
    <w:qFormat/>
    <w:uiPriority w:val="0"/>
    <w:pPr>
      <w:tabs>
        <w:tab w:val="left" w:pos="3960"/>
      </w:tabs>
      <w:spacing w:before="240" w:after="60" w:line="240" w:lineRule="auto"/>
      <w:ind w:left="3600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8">
    <w:name w:val="heading 7"/>
    <w:basedOn w:val="1"/>
    <w:next w:val="1"/>
    <w:link w:val="52"/>
    <w:qFormat/>
    <w:uiPriority w:val="0"/>
    <w:pPr>
      <w:tabs>
        <w:tab w:val="left" w:pos="4680"/>
      </w:tabs>
      <w:spacing w:before="240" w:after="60" w:line="240" w:lineRule="auto"/>
      <w:ind w:left="4320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eading 8"/>
    <w:basedOn w:val="1"/>
    <w:next w:val="1"/>
    <w:link w:val="53"/>
    <w:qFormat/>
    <w:uiPriority w:val="0"/>
    <w:pPr>
      <w:tabs>
        <w:tab w:val="left" w:pos="5400"/>
      </w:tabs>
      <w:spacing w:before="240" w:after="60" w:line="240" w:lineRule="auto"/>
      <w:ind w:left="504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10">
    <w:name w:val="heading 9"/>
    <w:basedOn w:val="1"/>
    <w:next w:val="1"/>
    <w:link w:val="54"/>
    <w:qFormat/>
    <w:uiPriority w:val="0"/>
    <w:pPr>
      <w:tabs>
        <w:tab w:val="left" w:pos="6120"/>
      </w:tabs>
      <w:spacing w:before="240" w:after="60" w:line="240" w:lineRule="auto"/>
      <w:ind w:left="5760"/>
      <w:outlineLvl w:val="8"/>
    </w:pPr>
    <w:rPr>
      <w:rFonts w:ascii="Arial" w:hAnsi="Arial" w:eastAsia="Times New Roman" w:cs="Arial"/>
      <w:lang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basedOn w:val="11"/>
    <w:qFormat/>
    <w:uiPriority w:val="0"/>
    <w:rPr>
      <w:b/>
      <w:bCs/>
    </w:rPr>
  </w:style>
  <w:style w:type="paragraph" w:styleId="19">
    <w:name w:val="Balloon Text"/>
    <w:basedOn w:val="1"/>
    <w:link w:val="45"/>
    <w:unhideWhenUsed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Body Text 2"/>
    <w:basedOn w:val="1"/>
    <w:link w:val="89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Plain Text"/>
    <w:basedOn w:val="1"/>
    <w:link w:val="58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>
    <w:name w:val="Body Text Indent 3"/>
    <w:basedOn w:val="1"/>
    <w:link w:val="90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3">
    <w:name w:val="caption"/>
    <w:basedOn w:val="1"/>
    <w:next w:val="1"/>
    <w:qFormat/>
    <w:uiPriority w:val="0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hAnsi="Times New Roman CYR" w:eastAsia="Times New Roman" w:cs="Times New Roman"/>
      <w:sz w:val="32"/>
      <w:szCs w:val="20"/>
      <w:lang w:eastAsia="ru-RU"/>
    </w:rPr>
  </w:style>
  <w:style w:type="paragraph" w:styleId="24">
    <w:name w:val="annotation text"/>
    <w:basedOn w:val="1"/>
    <w:link w:val="8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5">
    <w:name w:val="annotation subject"/>
    <w:basedOn w:val="24"/>
    <w:next w:val="24"/>
    <w:link w:val="85"/>
    <w:qFormat/>
    <w:uiPriority w:val="0"/>
    <w:rPr>
      <w:b/>
      <w:bCs/>
    </w:rPr>
  </w:style>
  <w:style w:type="paragraph" w:styleId="26">
    <w:name w:val="footnote text"/>
    <w:basedOn w:val="1"/>
    <w:link w:val="93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7">
    <w:name w:val="header"/>
    <w:basedOn w:val="1"/>
    <w:link w:val="8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Body Text"/>
    <w:basedOn w:val="1"/>
    <w:link w:val="60"/>
    <w:uiPriority w:val="0"/>
    <w:pPr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29">
    <w:name w:val="toc 1"/>
    <w:basedOn w:val="1"/>
    <w:next w:val="1"/>
    <w:semiHidden/>
    <w:uiPriority w:val="0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kern w:val="32"/>
      <w:sz w:val="28"/>
      <w:szCs w:val="28"/>
      <w:lang w:eastAsia="ru-RU"/>
    </w:rPr>
  </w:style>
  <w:style w:type="paragraph" w:styleId="30">
    <w:name w:val="Body Text Indent"/>
    <w:basedOn w:val="1"/>
    <w:link w:val="88"/>
    <w:uiPriority w:val="0"/>
    <w:pPr>
      <w:suppressAutoHyphens/>
      <w:spacing w:after="0" w:line="360" w:lineRule="auto"/>
      <w:ind w:firstLine="53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List Bullet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ind w:left="284" w:right="282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List Bullet 2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ind w:left="-284" w:right="-766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3">
    <w:name w:val="List Bullet 3"/>
    <w:basedOn w:val="1"/>
    <w:uiPriority w:val="0"/>
    <w:pPr>
      <w:tabs>
        <w:tab w:val="left" w:pos="926"/>
      </w:tabs>
      <w:spacing w:after="0" w:line="240" w:lineRule="auto"/>
      <w:ind w:left="926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Title"/>
    <w:basedOn w:val="1"/>
    <w:link w:val="5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35">
    <w:name w:val="footer"/>
    <w:basedOn w:val="1"/>
    <w:link w:val="82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6">
    <w:name w:val="List Number"/>
    <w:basedOn w:val="1"/>
    <w:uiPriority w:val="0"/>
    <w:pPr>
      <w:tabs>
        <w:tab w:val="left" w:pos="360"/>
      </w:tabs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37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8">
    <w:name w:val="Body Text 3"/>
    <w:basedOn w:val="1"/>
    <w:link w:val="71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39">
    <w:name w:val="Body Text Indent 2"/>
    <w:basedOn w:val="1"/>
    <w:link w:val="63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0">
    <w:name w:val="Subtitle"/>
    <w:basedOn w:val="1"/>
    <w:link w:val="18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41">
    <w:name w:val="List 2"/>
    <w:basedOn w:val="1"/>
    <w:uiPriority w:val="0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2">
    <w:name w:val="Block Text"/>
    <w:basedOn w:val="1"/>
    <w:uiPriority w:val="0"/>
    <w:pPr>
      <w:spacing w:after="0" w:line="360" w:lineRule="auto"/>
      <w:ind w:left="340" w:right="-1077" w:firstLine="653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3">
    <w:name w:val="Message Header"/>
    <w:basedOn w:val="1"/>
    <w:link w:val="140"/>
    <w:qFormat/>
    <w:uiPriority w:val="0"/>
    <w:pPr>
      <w:spacing w:before="60" w:after="60" w:line="200" w:lineRule="exact"/>
    </w:pPr>
    <w:rPr>
      <w:rFonts w:ascii="Arial" w:hAnsi="Arial" w:eastAsia="Times New Roman" w:cs="Times New Roman"/>
      <w:i/>
      <w:sz w:val="20"/>
      <w:szCs w:val="20"/>
      <w:lang w:eastAsia="ru-RU"/>
    </w:rPr>
  </w:style>
  <w:style w:type="table" w:styleId="44">
    <w:name w:val="Table Grid"/>
    <w:basedOn w:val="12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Текст выноски Знак"/>
    <w:basedOn w:val="11"/>
    <w:link w:val="19"/>
    <w:uiPriority w:val="0"/>
    <w:rPr>
      <w:rFonts w:ascii="Segoe UI" w:hAnsi="Segoe UI" w:cs="Segoe UI"/>
      <w:sz w:val="18"/>
      <w:szCs w:val="18"/>
    </w:rPr>
  </w:style>
  <w:style w:type="character" w:customStyle="1" w:styleId="46">
    <w:name w:val="Заголовок 1 Знак"/>
    <w:basedOn w:val="11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47">
    <w:name w:val="Заголовок 2 Знак"/>
    <w:basedOn w:val="11"/>
    <w:link w:val="3"/>
    <w:uiPriority w:val="0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48">
    <w:name w:val="Заголовок 3 Знак"/>
    <w:basedOn w:val="11"/>
    <w:link w:val="4"/>
    <w:qFormat/>
    <w:uiPriority w:val="0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customStyle="1" w:styleId="49">
    <w:name w:val="Заголовок 4 Знак"/>
    <w:basedOn w:val="11"/>
    <w:link w:val="5"/>
    <w:qFormat/>
    <w:uiPriority w:val="0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51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52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54">
    <w:name w:val="Заголовок 9 Знак"/>
    <w:basedOn w:val="11"/>
    <w:link w:val="10"/>
    <w:uiPriority w:val="0"/>
    <w:rPr>
      <w:rFonts w:ascii="Arial" w:hAnsi="Arial" w:eastAsia="Times New Roman" w:cs="Arial"/>
      <w:lang w:eastAsia="ru-RU"/>
    </w:rPr>
  </w:style>
  <w:style w:type="paragraph" w:customStyle="1" w:styleId="55">
    <w:name w:val="Заголовок 2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customStyle="1" w:styleId="56">
    <w:name w:val="Заголовок 3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customStyle="1" w:styleId="57">
    <w:name w:val="Заголовок 4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8">
    <w:name w:val="Текст Знак"/>
    <w:basedOn w:val="11"/>
    <w:link w:val="2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9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60">
    <w:name w:val="Основной текст Знак"/>
    <w:basedOn w:val="11"/>
    <w:link w:val="28"/>
    <w:uiPriority w:val="0"/>
    <w:rPr>
      <w:rFonts w:ascii="Arial" w:hAnsi="Arial" w:eastAsia="Times New Roman" w:cs="Arial"/>
      <w:sz w:val="24"/>
      <w:szCs w:val="24"/>
      <w:lang w:eastAsia="ru-RU"/>
    </w:rPr>
  </w:style>
  <w:style w:type="table" w:customStyle="1" w:styleId="61">
    <w:name w:val="Сетка таблицы1"/>
    <w:basedOn w:val="12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Heading"/>
    <w:uiPriority w:val="0"/>
    <w:pPr>
      <w:snapToGrid w:val="0"/>
      <w:spacing w:after="0" w:line="240" w:lineRule="auto"/>
    </w:pPr>
    <w:rPr>
      <w:rFonts w:ascii="Arial" w:hAnsi="Arial" w:eastAsia="Times New Roman" w:cs="Times New Roman"/>
      <w:b/>
      <w:sz w:val="22"/>
      <w:szCs w:val="20"/>
      <w:lang w:val="ru-RU" w:eastAsia="ru-RU" w:bidi="ar-SA"/>
    </w:rPr>
  </w:style>
  <w:style w:type="character" w:customStyle="1" w:styleId="63">
    <w:name w:val="Основной текст с отступом 2 Знак"/>
    <w:basedOn w:val="11"/>
    <w:link w:val="3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4">
    <w:name w:val="Знак Знак3"/>
    <w:basedOn w:val="11"/>
    <w:qFormat/>
    <w:uiPriority w:val="0"/>
    <w:rPr>
      <w:i/>
      <w:iCs/>
      <w:color w:val="808080"/>
      <w:spacing w:val="10"/>
      <w:sz w:val="24"/>
      <w:szCs w:val="24"/>
    </w:rPr>
  </w:style>
  <w:style w:type="character" w:customStyle="1" w:styleId="65">
    <w:name w:val="Знак Знак2"/>
    <w:basedOn w:val="11"/>
    <w:qFormat/>
    <w:uiPriority w:val="0"/>
    <w:rPr>
      <w:rFonts w:ascii="Times New Roman" w:hAnsi="Times New Roman" w:eastAsia="Times New Roman"/>
      <w:bCs/>
      <w:sz w:val="24"/>
    </w:rPr>
  </w:style>
  <w:style w:type="paragraph" w:customStyle="1" w:styleId="66">
    <w:name w:val="Обычный1"/>
    <w:qFormat/>
    <w:uiPriority w:val="0"/>
    <w:pPr>
      <w:spacing w:after="0" w:line="240" w:lineRule="auto"/>
    </w:pPr>
    <w:rPr>
      <w:rFonts w:ascii="Arial" w:hAnsi="Arial" w:eastAsia="Times New Roman" w:cs="Times New Roman"/>
      <w:snapToGrid w:val="0"/>
      <w:sz w:val="18"/>
      <w:szCs w:val="20"/>
      <w:lang w:val="ru-RU" w:eastAsia="ru-RU" w:bidi="ar-SA"/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customStyle="1" w:styleId="68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9">
    <w:name w:val="Style10"/>
    <w:basedOn w:val="1"/>
    <w:qFormat/>
    <w:uiPriority w:val="9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0">
    <w:name w:val="Font Style14"/>
    <w:basedOn w:val="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71">
    <w:name w:val="Основной текст 3 Знак"/>
    <w:basedOn w:val="11"/>
    <w:link w:val="3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72">
    <w:name w:val="ConsNormal"/>
    <w:qFormat/>
    <w:uiPriority w:val="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3">
    <w:name w:val="Знак Знак Знак Знак"/>
    <w:basedOn w:val="1"/>
    <w:qFormat/>
    <w:uiPriority w:val="0"/>
    <w:pPr>
      <w:spacing w:line="240" w:lineRule="exact"/>
    </w:pPr>
    <w:rPr>
      <w:rFonts w:ascii="Arial" w:hAnsi="Arial" w:eastAsia="Times New Roman" w:cs="Arial"/>
      <w:sz w:val="20"/>
      <w:szCs w:val="20"/>
      <w:lang w:val="en-US"/>
    </w:rPr>
  </w:style>
  <w:style w:type="paragraph" w:customStyle="1" w:styleId="74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5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7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7">
    <w:name w:val="apple-converted-space"/>
    <w:basedOn w:val="11"/>
    <w:qFormat/>
    <w:uiPriority w:val="0"/>
  </w:style>
  <w:style w:type="paragraph" w:customStyle="1" w:styleId="78">
    <w:name w:val="Знак Знак Знак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79">
    <w:name w:val="grame"/>
    <w:basedOn w:val="11"/>
    <w:qFormat/>
    <w:uiPriority w:val="0"/>
  </w:style>
  <w:style w:type="paragraph" w:customStyle="1" w:styleId="80">
    <w:name w:val="Основной текст 2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81">
    <w:name w:val="Верхний колонтитул Знак"/>
    <w:basedOn w:val="11"/>
    <w:link w:val="2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2">
    <w:name w:val="Нижний колонтитул Знак"/>
    <w:basedOn w:val="11"/>
    <w:link w:val="3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4">
    <w:name w:val="Текст примечания Знак"/>
    <w:basedOn w:val="11"/>
    <w:link w:val="2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5">
    <w:name w:val="Тема примечания Знак"/>
    <w:basedOn w:val="84"/>
    <w:link w:val="25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6">
    <w:name w:val="Статья"/>
    <w:basedOn w:val="1"/>
    <w:next w:val="1"/>
    <w:uiPriority w:val="0"/>
    <w:pPr>
      <w:spacing w:after="0" w:line="288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87">
    <w:name w:val="Стандарт"/>
    <w:basedOn w:val="1"/>
    <w:uiPriority w:val="0"/>
    <w:pPr>
      <w:spacing w:after="0" w:line="288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88">
    <w:name w:val="Основной текст с отступом Знак"/>
    <w:basedOn w:val="11"/>
    <w:link w:val="30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89">
    <w:name w:val="Основной текст 2 Знак"/>
    <w:basedOn w:val="11"/>
    <w:link w:val="2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0">
    <w:name w:val="Основной текст с отступом 3 Знак"/>
    <w:basedOn w:val="11"/>
    <w:link w:val="22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91">
    <w:name w:val="H4"/>
    <w:basedOn w:val="1"/>
    <w:next w:val="1"/>
    <w:uiPriority w:val="0"/>
    <w:pPr>
      <w:keepNext/>
      <w:spacing w:before="100" w:after="100" w:line="240" w:lineRule="auto"/>
      <w:outlineLvl w:val="4"/>
    </w:pPr>
    <w:rPr>
      <w:rFonts w:ascii="Times New Roman" w:hAnsi="Times New Roman" w:eastAsia="Times New Roman" w:cs="Times New Roman"/>
      <w:b/>
      <w:snapToGrid w:val="0"/>
      <w:sz w:val="24"/>
      <w:szCs w:val="20"/>
      <w:lang w:eastAsia="ru-RU"/>
    </w:rPr>
  </w:style>
  <w:style w:type="character" w:customStyle="1" w:styleId="92">
    <w:name w:val="lnk"/>
    <w:basedOn w:val="11"/>
    <w:uiPriority w:val="0"/>
  </w:style>
  <w:style w:type="character" w:customStyle="1" w:styleId="93">
    <w:name w:val="Текст сноски Знак"/>
    <w:basedOn w:val="11"/>
    <w:link w:val="26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4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95">
    <w:name w:val="Report"/>
    <w:basedOn w:val="1"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96">
    <w:name w:val="Обычный2"/>
    <w:basedOn w:val="1"/>
    <w:uiPriority w:val="0"/>
    <w:pPr>
      <w:snapToGri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97">
    <w:name w:val="черта"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98">
    <w:name w:val="Заголовок 91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99">
    <w:name w:val="ОТСТУП"/>
    <w:basedOn w:val="1"/>
    <w:uiPriority w:val="0"/>
    <w:pPr>
      <w:widowControl w:val="0"/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00">
    <w:name w:val="заголовок 4"/>
    <w:basedOn w:val="1"/>
    <w:next w:val="1"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01">
    <w:name w:val="заголовок 5"/>
    <w:basedOn w:val="1"/>
    <w:next w:val="1"/>
    <w:uiPriority w:val="0"/>
    <w:pPr>
      <w:keepNext/>
      <w:spacing w:after="0" w:line="240" w:lineRule="auto"/>
      <w:jc w:val="center"/>
      <w:outlineLvl w:val="4"/>
    </w:pPr>
    <w:rPr>
      <w:rFonts w:ascii="Arial" w:hAnsi="Arial" w:eastAsia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102">
    <w:name w:val="Кому"/>
    <w:basedOn w:val="1"/>
    <w:uiPriority w:val="0"/>
    <w:pPr>
      <w:spacing w:after="0" w:line="240" w:lineRule="auto"/>
    </w:pPr>
    <w:rPr>
      <w:rFonts w:ascii="Baltica" w:hAnsi="Baltica" w:eastAsia="Times New Roman" w:cs="Times New Roman"/>
      <w:sz w:val="24"/>
      <w:szCs w:val="20"/>
      <w:lang w:eastAsia="ru-RU"/>
    </w:rPr>
  </w:style>
  <w:style w:type="paragraph" w:customStyle="1" w:styleId="103">
    <w:name w:val="Основной текст1"/>
    <w:uiPriority w:val="0"/>
    <w:pPr>
      <w:tabs>
        <w:tab w:val="left" w:pos="709"/>
      </w:tabs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04">
    <w:name w:val="заголовок 1"/>
    <w:basedOn w:val="1"/>
    <w:next w:val="1"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customStyle="1" w:styleId="105">
    <w:name w:val="osnovnojj_teks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6">
    <w:name w:val="Заголовок_2 Знак"/>
    <w:basedOn w:val="1"/>
    <w:next w:val="1"/>
    <w:uiPriority w:val="0"/>
    <w:pPr>
      <w:keepNext/>
      <w:tabs>
        <w:tab w:val="left" w:pos="360"/>
      </w:tabs>
      <w:spacing w:before="60" w:after="6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kern w:val="32"/>
      <w:sz w:val="28"/>
      <w:szCs w:val="28"/>
      <w:lang w:val="en-US" w:eastAsia="ru-RU"/>
    </w:rPr>
  </w:style>
  <w:style w:type="character" w:customStyle="1" w:styleId="107">
    <w:name w:val="Заголовок_2 Знак Знак"/>
    <w:uiPriority w:val="0"/>
    <w:rPr>
      <w:b/>
      <w:bCs/>
      <w:kern w:val="32"/>
      <w:sz w:val="28"/>
      <w:szCs w:val="28"/>
      <w:lang w:val="en-US" w:eastAsia="ru-RU" w:bidi="ar-SA"/>
    </w:rPr>
  </w:style>
  <w:style w:type="paragraph" w:customStyle="1" w:styleId="108">
    <w:name w:val="Таблица"/>
    <w:basedOn w:val="1"/>
    <w:uiPriority w:val="0"/>
    <w:pPr>
      <w:spacing w:after="0" w:line="240" w:lineRule="auto"/>
      <w:ind w:firstLine="567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9">
    <w:name w:val="ТАБЛ"/>
    <w:basedOn w:val="1"/>
    <w:uiPriority w:val="0"/>
    <w:pPr>
      <w:spacing w:after="0" w:line="360" w:lineRule="auto"/>
      <w:ind w:firstLine="567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10">
    <w:name w:val="xl3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 w:line="240" w:lineRule="auto"/>
      <w:jc w:val="center"/>
      <w:textAlignment w:val="top"/>
    </w:pPr>
    <w:rPr>
      <w:rFonts w:ascii="Times New Roman" w:hAnsi="Times New Roman" w:eastAsia="Arial Unicode MS" w:cs="Times New Roman"/>
      <w:sz w:val="24"/>
      <w:szCs w:val="20"/>
      <w:lang w:eastAsia="ru-RU"/>
    </w:rPr>
  </w:style>
  <w:style w:type="paragraph" w:customStyle="1" w:styleId="111">
    <w:name w:val="xl5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Arial Unicode MS" w:cs="Times New Roman"/>
      <w:b/>
      <w:bCs/>
      <w:sz w:val="24"/>
      <w:szCs w:val="24"/>
      <w:lang w:eastAsia="ru-RU"/>
    </w:rPr>
  </w:style>
  <w:style w:type="character" w:customStyle="1" w:styleId="112">
    <w:name w:val="номер страницы"/>
    <w:basedOn w:val="11"/>
    <w:uiPriority w:val="0"/>
  </w:style>
  <w:style w:type="paragraph" w:customStyle="1" w:styleId="113">
    <w:name w:val="Верхний колонтитул1"/>
    <w:basedOn w:val="1"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4">
    <w:name w:val="собственностью объеденены в следующие блоки:"/>
    <w:basedOn w:val="30"/>
    <w:uiPriority w:val="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115">
    <w:name w:val="!Простой текст! Знак Знак"/>
    <w:basedOn w:val="1"/>
    <w:uiPriority w:val="0"/>
    <w:pPr>
      <w:spacing w:after="12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16">
    <w:name w:val="заголовок 1 Знак Знак Знак"/>
    <w:basedOn w:val="1"/>
    <w:next w:val="1"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17">
    <w:name w:val="Обычный (веб)2"/>
    <w:basedOn w:val="1"/>
    <w:uiPriority w:val="0"/>
    <w:pPr>
      <w:spacing w:before="120" w:after="120" w:line="240" w:lineRule="auto"/>
      <w:ind w:firstLine="4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H1"/>
    <w:basedOn w:val="1"/>
    <w:next w:val="1"/>
    <w:uiPriority w:val="0"/>
    <w:pPr>
      <w:keepNext/>
      <w:spacing w:before="100" w:after="100" w:line="240" w:lineRule="auto"/>
      <w:outlineLvl w:val="1"/>
    </w:pPr>
    <w:rPr>
      <w:rFonts w:ascii="Times New Roman" w:hAnsi="Times New Roman" w:eastAsia="Times New Roman" w:cs="Times New Roman"/>
      <w:b/>
      <w:snapToGrid w:val="0"/>
      <w:kern w:val="36"/>
      <w:sz w:val="48"/>
      <w:szCs w:val="24"/>
      <w:lang w:eastAsia="ru-RU"/>
    </w:rPr>
  </w:style>
  <w:style w:type="paragraph" w:customStyle="1" w:styleId="119">
    <w:name w:val="ConsNormal2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0">
    <w:name w:val="Стиль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21">
    <w:name w:val="Body Text 22 Знак Знак Знак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customStyle="1" w:styleId="122">
    <w:name w:val="Стиль1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3">
    <w:name w:val="Стиль По ширине Первая строка:  127 см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4">
    <w:name w:val="Стиль По ширине Первая строка:  125 см"/>
    <w:basedOn w:val="1"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5">
    <w:name w:val="Стиль По ширине Первая строка:  125 см1"/>
    <w:basedOn w:val="1"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6">
    <w:name w:val="Стиль По ширине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7">
    <w:name w:val="article_text"/>
    <w:basedOn w:val="1"/>
    <w:uiPriority w:val="0"/>
    <w:pPr>
      <w:spacing w:after="0" w:line="240" w:lineRule="auto"/>
      <w:ind w:firstLine="4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8">
    <w:name w:val="заголовок 1 Знак Знак Знак Знак"/>
    <w:uiPriority w:val="0"/>
    <w:rPr>
      <w:sz w:val="28"/>
      <w:szCs w:val="28"/>
      <w:lang w:val="ru-RU" w:eastAsia="ru-RU" w:bidi="ar-SA"/>
    </w:rPr>
  </w:style>
  <w:style w:type="character" w:customStyle="1" w:styleId="129">
    <w:name w:val="Body Text 22 Знак Знак Знак Знак"/>
    <w:uiPriority w:val="0"/>
    <w:rPr>
      <w:rFonts w:ascii="Arial" w:hAnsi="Arial"/>
      <w:sz w:val="28"/>
      <w:szCs w:val="24"/>
      <w:lang w:val="ru-RU" w:eastAsia="ru-RU" w:bidi="ar-SA"/>
    </w:rPr>
  </w:style>
  <w:style w:type="paragraph" w:customStyle="1" w:styleId="130">
    <w:name w:val="Стиль13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1">
    <w:name w:val="Body Text 22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0"/>
      <w:lang w:eastAsia="ru-RU"/>
    </w:rPr>
  </w:style>
  <w:style w:type="paragraph" w:customStyle="1" w:styleId="132">
    <w:name w:val="Стиль По ширине Первая строка:  095 см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Стиль полужирный курсив Первая строка:  125 см"/>
    <w:basedOn w:val="1"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134">
    <w:name w:val="Стиль полужирный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135">
    <w:name w:val="Знак2"/>
    <w:uiPriority w:val="0"/>
    <w:rPr>
      <w:sz w:val="24"/>
      <w:szCs w:val="24"/>
      <w:lang w:val="ru-RU" w:eastAsia="ru-RU" w:bidi="ar-SA"/>
    </w:rPr>
  </w:style>
  <w:style w:type="paragraph" w:customStyle="1" w:styleId="136">
    <w:name w:val="Стиль полужирный курсив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137">
    <w:name w:val="Стиль Название объекта + 12 пт По центру"/>
    <w:basedOn w:val="23"/>
    <w:uiPriority w:val="0"/>
    <w:pPr>
      <w:framePr w:w="0" w:hRule="auto" w:hSpace="0" w:vSpace="0" w:wrap="auto" w:vAnchor="margin" w:hAnchor="text" w:xAlign="left" w:yAlign="inline" w:anchorLock="0"/>
      <w:spacing w:before="0" w:line="240" w:lineRule="auto"/>
    </w:pPr>
    <w:rPr>
      <w:rFonts w:ascii="Times New Roman" w:hAnsi="Times New Roman"/>
      <w:b/>
      <w:bCs/>
      <w:sz w:val="24"/>
    </w:rPr>
  </w:style>
  <w:style w:type="paragraph" w:customStyle="1" w:styleId="138">
    <w:name w:val="Цитата1"/>
    <w:basedOn w:val="1"/>
    <w:qFormat/>
    <w:uiPriority w:val="0"/>
    <w:pPr>
      <w:spacing w:before="160" w:after="480" w:line="240" w:lineRule="exact"/>
      <w:ind w:left="57" w:right="48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9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0">
    <w:name w:val="Шапка Знак"/>
    <w:basedOn w:val="11"/>
    <w:link w:val="43"/>
    <w:uiPriority w:val="0"/>
    <w:rPr>
      <w:rFonts w:ascii="Arial" w:hAnsi="Arial" w:eastAsia="Times New Roman" w:cs="Times New Roman"/>
      <w:i/>
      <w:sz w:val="20"/>
      <w:szCs w:val="20"/>
      <w:lang w:eastAsia="ru-RU"/>
    </w:rPr>
  </w:style>
  <w:style w:type="paragraph" w:customStyle="1" w:styleId="141">
    <w:name w:val="ntext"/>
    <w:basedOn w:val="1"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color w:val="27496E"/>
      <w:sz w:val="18"/>
      <w:szCs w:val="18"/>
      <w:lang w:eastAsia="ru-RU"/>
    </w:rPr>
  </w:style>
  <w:style w:type="paragraph" w:customStyle="1" w:styleId="142">
    <w:name w:val="co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3">
    <w:name w:val="xl26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4">
    <w:name w:val="Рис."/>
    <w:basedOn w:val="28"/>
    <w:next w:val="28"/>
    <w:uiPriority w:val="0"/>
  </w:style>
  <w:style w:type="paragraph" w:customStyle="1" w:styleId="145">
    <w:name w:val="Табл."/>
    <w:basedOn w:val="28"/>
    <w:next w:val="28"/>
    <w:uiPriority w:val="0"/>
  </w:style>
  <w:style w:type="paragraph" w:customStyle="1" w:styleId="146">
    <w:name w:val="Табл._заг"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customStyle="1" w:styleId="147">
    <w:name w:val="Основной текст 22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character" w:customStyle="1" w:styleId="148">
    <w:name w:val="Body Text 2 Знак"/>
    <w:uiPriority w:val="0"/>
    <w:rPr>
      <w:rFonts w:ascii="Arial" w:hAnsi="Arial"/>
      <w:sz w:val="28"/>
      <w:szCs w:val="24"/>
      <w:lang w:val="ru-RU" w:eastAsia="ru-RU" w:bidi="ar-SA"/>
    </w:rPr>
  </w:style>
  <w:style w:type="paragraph" w:customStyle="1" w:styleId="149">
    <w:name w:val="txt_vest"/>
    <w:uiPriority w:val="0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150">
    <w:name w:val="Содержание"/>
    <w:next w:val="1"/>
    <w:uiPriority w:val="0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en-US" w:eastAsia="ru-RU" w:bidi="ar-SA"/>
    </w:rPr>
  </w:style>
  <w:style w:type="paragraph" w:customStyle="1" w:styleId="151">
    <w:name w:val="ConsCell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2">
    <w:name w:val="Стиль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53">
    <w:name w:val="Заголовок24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4">
    <w:name w:val="Наз. табл.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paragraph" w:customStyle="1" w:styleId="155">
    <w:name w:val="Заголовок17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6">
    <w:name w:val="Body Text Indent 21"/>
    <w:basedOn w:val="1"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57">
    <w:name w:val="Заголовок14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8">
    <w:name w:val="Стильнаш"/>
    <w:basedOn w:val="1"/>
    <w:uiPriority w:val="0"/>
    <w:pPr>
      <w:spacing w:after="0" w:line="280" w:lineRule="exact"/>
      <w:ind w:firstLine="454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customStyle="1" w:styleId="159">
    <w:name w:val="Заголовок13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60">
    <w:name w:val="текст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1">
    <w:name w:val="Араб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62">
    <w:name w:val="Заголовок21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63">
    <w:name w:val="Заголовок26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64">
    <w:name w:val="Заголовок26.1"/>
    <w:basedOn w:val="163"/>
    <w:uiPriority w:val="0"/>
    <w:pPr>
      <w:ind w:left="360"/>
    </w:pPr>
    <w:rPr>
      <w:smallCaps/>
    </w:rPr>
  </w:style>
  <w:style w:type="paragraph" w:customStyle="1" w:styleId="165">
    <w:name w:val="Текст табл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66">
    <w:name w:val="Осн. текст"/>
    <w:basedOn w:val="1"/>
    <w:uiPriority w:val="0"/>
    <w:pPr>
      <w:spacing w:after="0" w:line="360" w:lineRule="auto"/>
      <w:ind w:firstLine="73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67">
    <w:name w:val="Заголовок26.2"/>
    <w:basedOn w:val="164"/>
    <w:uiPriority w:val="0"/>
  </w:style>
  <w:style w:type="paragraph" w:customStyle="1" w:styleId="168">
    <w:name w:val="Обычный (Web)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69">
    <w:name w:val="Normal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70">
    <w:name w:val="Body Text 2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1">
    <w:name w:val="Plain Text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72">
    <w:name w:val="Заголовок16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73">
    <w:name w:val="заголовок 51"/>
    <w:basedOn w:val="1"/>
    <w:next w:val="28"/>
    <w:uiPriority w:val="0"/>
    <w:pPr>
      <w:keepNext/>
      <w:spacing w:before="120" w:after="80" w:line="240" w:lineRule="auto"/>
      <w:jc w:val="both"/>
    </w:pPr>
    <w:rPr>
      <w:rFonts w:ascii="Arial" w:hAnsi="Arial" w:eastAsia="Times New Roman" w:cs="Times New Roman"/>
      <w:b/>
      <w:i/>
      <w:kern w:val="28"/>
      <w:sz w:val="28"/>
      <w:szCs w:val="20"/>
      <w:lang w:eastAsia="ru-RU"/>
    </w:rPr>
  </w:style>
  <w:style w:type="paragraph" w:customStyle="1" w:styleId="174">
    <w:name w:val="consnonformat"/>
    <w:basedOn w:val="1"/>
    <w:uiPriority w:val="0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75">
    <w:name w:val="Основной текст с отступом 3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6">
    <w:name w:val="Письмо"/>
    <w:basedOn w:val="1"/>
    <w:uiPriority w:val="0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paragraph" w:customStyle="1" w:styleId="177">
    <w:name w:val="рисунок"/>
    <w:basedOn w:val="28"/>
    <w:next w:val="28"/>
    <w:uiPriority w:val="0"/>
  </w:style>
  <w:style w:type="paragraph" w:customStyle="1" w:styleId="178">
    <w:name w:val="список-"/>
    <w:basedOn w:val="1"/>
    <w:uiPriority w:val="0"/>
    <w:pPr>
      <w:tabs>
        <w:tab w:val="left" w:pos="10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79">
    <w:name w:val="Текст 10"/>
    <w:basedOn w:val="1"/>
    <w:uiPriority w:val="0"/>
    <w:pPr>
      <w:spacing w:before="40" w:after="0" w:line="360" w:lineRule="auto"/>
      <w:jc w:val="both"/>
    </w:pPr>
    <w:rPr>
      <w:rFonts w:ascii="Times New Roman" w:hAnsi="Times New Roman" w:eastAsia="Times New Roman" w:cs="Times New Roman"/>
      <w:kern w:val="28"/>
      <w:sz w:val="20"/>
      <w:szCs w:val="20"/>
      <w:lang w:eastAsia="ru-RU"/>
    </w:rPr>
  </w:style>
  <w:style w:type="character" w:customStyle="1" w:styleId="180">
    <w:name w:val="Подзаголовок Знак"/>
    <w:basedOn w:val="11"/>
    <w:link w:val="40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81">
    <w:name w:val="Знак Знак"/>
    <w:uiPriority w:val="0"/>
    <w:rPr>
      <w:sz w:val="28"/>
      <w:lang w:val="ru-RU" w:eastAsia="ru-RU" w:bidi="ar-SA"/>
    </w:rPr>
  </w:style>
  <w:style w:type="character" w:customStyle="1" w:styleId="182">
    <w:name w:val="Body Text 2 Знак Знак"/>
    <w:qFormat/>
    <w:uiPriority w:val="0"/>
    <w:rPr>
      <w:rFonts w:ascii="Arial" w:hAnsi="Arial"/>
      <w:sz w:val="28"/>
      <w:lang w:val="ru-RU" w:eastAsia="ru-RU" w:bidi="ar-SA"/>
    </w:rPr>
  </w:style>
  <w:style w:type="paragraph" w:customStyle="1" w:styleId="183">
    <w:name w:val="text_t"/>
    <w:basedOn w:val="1"/>
    <w:uiPriority w:val="0"/>
    <w:pPr>
      <w:spacing w:before="100" w:beforeAutospacing="1" w:after="100" w:afterAutospacing="1" w:line="240" w:lineRule="auto"/>
      <w:ind w:left="67"/>
    </w:pPr>
    <w:rPr>
      <w:rFonts w:ascii="Arial" w:hAnsi="Arial" w:eastAsia="Times New Roman" w:cs="Arial"/>
      <w:color w:val="261F58"/>
      <w:sz w:val="18"/>
      <w:szCs w:val="18"/>
      <w:lang w:eastAsia="ru-RU"/>
    </w:rPr>
  </w:style>
  <w:style w:type="paragraph" w:customStyle="1" w:styleId="184">
    <w:name w:val="Основной текст с отступом 2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5">
    <w:name w:val="Стиль1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6">
    <w:name w:val="Текст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87">
    <w:name w:val="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8">
    <w:name w:val="ConsNormal1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9">
    <w:name w:val="ntext1"/>
    <w:basedOn w:val="1"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color w:val="27496E"/>
      <w:sz w:val="18"/>
      <w:szCs w:val="18"/>
      <w:lang w:eastAsia="ru-RU"/>
    </w:rPr>
  </w:style>
  <w:style w:type="paragraph" w:customStyle="1" w:styleId="190">
    <w:name w:val="cont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1">
    <w:name w:val="Body Text Indent 211"/>
    <w:basedOn w:val="1"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92">
    <w:name w:val="Normal1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93">
    <w:name w:val="Body Text 21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4">
    <w:name w:val="рисунок1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5">
    <w:name w:val="Текст 101"/>
    <w:basedOn w:val="1"/>
    <w:uiPriority w:val="0"/>
    <w:pPr>
      <w:spacing w:before="40" w:after="0" w:line="360" w:lineRule="auto"/>
      <w:jc w:val="both"/>
    </w:pPr>
    <w:rPr>
      <w:rFonts w:ascii="Times New Roman" w:hAnsi="Times New Roman" w:eastAsia="Times New Roman" w:cs="Times New Roman"/>
      <w:kern w:val="28"/>
      <w:sz w:val="20"/>
      <w:szCs w:val="20"/>
      <w:lang w:eastAsia="ru-RU"/>
    </w:rPr>
  </w:style>
  <w:style w:type="paragraph" w:customStyle="1" w:styleId="196">
    <w:name w:val="рисунок2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7">
    <w:name w:val="Body Text 23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8">
    <w:name w:val="рисунок3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9">
    <w:name w:val="Body Text 24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0">
    <w:name w:val="рисунок21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201">
    <w:name w:val="Body Text 23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2">
    <w:name w:val="Body Text 25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3">
    <w:name w:val="Стиль По ширине Первая строка:  123 см"/>
    <w:basedOn w:val="1"/>
    <w:uiPriority w:val="0"/>
    <w:pPr>
      <w:spacing w:after="0" w:line="240" w:lineRule="auto"/>
      <w:ind w:firstLine="697"/>
      <w:jc w:val="both"/>
    </w:pPr>
    <w:rPr>
      <w:rFonts w:ascii="Times New Roman" w:hAnsi="Times New Roman" w:eastAsia="Times New Roman" w:cs="Times New Roman"/>
      <w:spacing w:val="4"/>
      <w:sz w:val="28"/>
      <w:szCs w:val="20"/>
      <w:lang w:eastAsia="ru-RU"/>
    </w:rPr>
  </w:style>
  <w:style w:type="character" w:customStyle="1" w:styleId="204">
    <w:name w:val="Знак Знак Знак11"/>
    <w:uiPriority w:val="0"/>
    <w:rPr>
      <w:sz w:val="24"/>
      <w:szCs w:val="24"/>
      <w:lang w:val="ru-RU" w:eastAsia="ru-RU" w:bidi="ar-SA"/>
    </w:rPr>
  </w:style>
  <w:style w:type="paragraph" w:customStyle="1" w:styleId="205">
    <w:name w:val="Стиль полужирный курсив По ширине Первая строка:  127 см Перед..."/>
    <w:basedOn w:val="1"/>
    <w:qFormat/>
    <w:uiPriority w:val="0"/>
    <w:pPr>
      <w:spacing w:before="120" w:after="0" w:line="240" w:lineRule="auto"/>
      <w:ind w:firstLine="72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06">
    <w:name w:val="Стиль Основной текст"/>
    <w:basedOn w:val="28"/>
    <w:uiPriority w:val="0"/>
    <w:pPr>
      <w:ind w:firstLine="720"/>
    </w:pPr>
    <w:rPr>
      <w:rFonts w:ascii="Times New Roman" w:hAnsi="Times New Roman" w:cs="Times New Roman"/>
      <w:sz w:val="28"/>
      <w:szCs w:val="20"/>
    </w:rPr>
  </w:style>
  <w:style w:type="paragraph" w:customStyle="1" w:styleId="207">
    <w:name w:val="1"/>
    <w:basedOn w:val="28"/>
    <w:uiPriority w:val="0"/>
    <w:pPr>
      <w:ind w:firstLine="397"/>
    </w:pPr>
    <w:rPr>
      <w:rFonts w:ascii="Times New Roman" w:hAnsi="Times New Roman" w:cs="Times New Roman"/>
      <w:b/>
      <w:bCs/>
      <w:i/>
      <w:iCs/>
      <w:sz w:val="28"/>
    </w:rPr>
  </w:style>
  <w:style w:type="character" w:customStyle="1" w:styleId="208">
    <w:name w:val="1 Знак"/>
    <w:uiPriority w:val="0"/>
    <w:rPr>
      <w:b/>
      <w:bCs/>
      <w:i/>
      <w:iCs/>
      <w:sz w:val="28"/>
      <w:szCs w:val="24"/>
      <w:lang w:val="ru-RU" w:eastAsia="ru-RU" w:bidi="ar-SA"/>
    </w:rPr>
  </w:style>
  <w:style w:type="paragraph" w:customStyle="1" w:styleId="209">
    <w:name w:val="Стиль полужирный курсив По центру Первая строка:  115 см"/>
    <w:basedOn w:val="1"/>
    <w:uiPriority w:val="0"/>
    <w:pPr>
      <w:spacing w:after="0" w:line="240" w:lineRule="auto"/>
      <w:ind w:firstLine="65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0">
    <w:name w:val="2"/>
    <w:basedOn w:val="28"/>
    <w:uiPriority w:val="0"/>
    <w:pPr>
      <w:spacing w:before="120"/>
      <w:ind w:firstLine="720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11">
    <w:name w:val="Стиль полужирный курсив По ширине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2">
    <w:name w:val="Стиль По ширине Первая строка:  125 см Справа:  -025 см"/>
    <w:basedOn w:val="1"/>
    <w:uiPriority w:val="0"/>
    <w:pPr>
      <w:spacing w:after="0" w:line="240" w:lineRule="auto"/>
      <w:ind w:right="-142" w:firstLine="70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13">
    <w:name w:val="Стиль полужирный курсив По центру Первая строка:  127 см"/>
    <w:basedOn w:val="1"/>
    <w:uiPriority w:val="0"/>
    <w:pPr>
      <w:spacing w:after="0" w:line="240" w:lineRule="auto"/>
      <w:ind w:firstLine="72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4">
    <w:name w:val="Стиль Черный По ширине Первая строка:  125 см"/>
    <w:basedOn w:val="1"/>
    <w:uiPriority w:val="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15">
    <w:name w:val="Стиль Черный"/>
    <w:basedOn w:val="1"/>
    <w:uiPriority w:val="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216">
    <w:name w:val="Стиль Черный Знак"/>
    <w:uiPriority w:val="0"/>
    <w:rPr>
      <w:color w:val="000000"/>
      <w:sz w:val="28"/>
      <w:szCs w:val="28"/>
      <w:lang w:val="ru-RU" w:eastAsia="ru-RU" w:bidi="ar-SA"/>
    </w:rPr>
  </w:style>
  <w:style w:type="paragraph" w:customStyle="1" w:styleId="217">
    <w:name w:val="Стиль Черный По ширине Первая строка:  127 см"/>
    <w:basedOn w:val="1"/>
    <w:uiPriority w:val="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18">
    <w:name w:val="Стиль По ширине Первая строка:  125 см Справа:  -035 см"/>
    <w:basedOn w:val="1"/>
    <w:uiPriority w:val="0"/>
    <w:pPr>
      <w:spacing w:after="0" w:line="240" w:lineRule="auto"/>
      <w:ind w:right="-198"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19">
    <w:name w:val="Стиль полужирный курсив По центру Первая строка:  125 см"/>
    <w:basedOn w:val="1"/>
    <w:uiPriority w:val="0"/>
    <w:pPr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0">
    <w:name w:val="Стиль Черный По ширине Первая строка:  127 см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21">
    <w:name w:val="Стиль полужирный курсив По центру Справа:  -0 см"/>
    <w:basedOn w:val="1"/>
    <w:uiPriority w:val="0"/>
    <w:pPr>
      <w:spacing w:after="0" w:line="240" w:lineRule="auto"/>
      <w:ind w:right="-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2">
    <w:name w:val="Стиль полужирный курсив По ширине Первая строка:  125 см Между..."/>
    <w:basedOn w:val="1"/>
    <w:uiPriority w:val="0"/>
    <w:pPr>
      <w:spacing w:after="0" w:line="240" w:lineRule="atLeast"/>
      <w:ind w:firstLine="709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3">
    <w:name w:val="Стиль Основной текст с отступом 2 + 14 пт Слева:  0 см После:  0 ..."/>
    <w:basedOn w:val="39"/>
    <w:uiPriority w:val="0"/>
    <w:pPr>
      <w:spacing w:after="0" w:line="240" w:lineRule="atLeast"/>
      <w:ind w:left="0"/>
    </w:pPr>
    <w:rPr>
      <w:sz w:val="28"/>
      <w:szCs w:val="20"/>
    </w:rPr>
  </w:style>
  <w:style w:type="paragraph" w:customStyle="1" w:styleId="224">
    <w:name w:val="3"/>
    <w:basedOn w:val="28"/>
    <w:uiPriority w:val="0"/>
    <w:pPr>
      <w:ind w:firstLine="709"/>
    </w:pPr>
    <w:rPr>
      <w:rFonts w:ascii="Times New Roman" w:hAnsi="Times New Roman" w:cs="Times New Roman"/>
      <w:sz w:val="28"/>
      <w:szCs w:val="20"/>
    </w:rPr>
  </w:style>
  <w:style w:type="paragraph" w:customStyle="1" w:styleId="225">
    <w:name w:val="Стиль По ширине Первая строка:  125 см Справа:  -015 см Междус..."/>
    <w:basedOn w:val="1"/>
    <w:uiPriority w:val="0"/>
    <w:pPr>
      <w:spacing w:after="0" w:line="228" w:lineRule="auto"/>
      <w:ind w:right="-85"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6">
    <w:name w:val="Стиль По ширине Первая строка:  125 см Междустр.интервал:  множи..."/>
    <w:basedOn w:val="1"/>
    <w:uiPriority w:val="0"/>
    <w:pPr>
      <w:spacing w:after="0" w:line="226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7">
    <w:name w:val="Стиль По ширине Первая строка:  127 см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8">
    <w:name w:val="Стиль Основной текст с отступом + 12 пт По ширине Слева:  0 см П..."/>
    <w:basedOn w:val="30"/>
    <w:uiPriority w:val="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229">
    <w:name w:val="Знак1"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30">
    <w:name w:val="Заголовок_1 Знак"/>
    <w:basedOn w:val="2"/>
    <w:next w:val="1"/>
    <w:uiPriority w:val="0"/>
    <w:pPr>
      <w:tabs>
        <w:tab w:val="left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231">
    <w:name w:val="Заголовок_1 Знак Знак"/>
    <w:uiPriority w:val="0"/>
    <w:rPr>
      <w:rFonts w:ascii="Arial" w:hAnsi="Arial" w:cs="Arial"/>
      <w:b/>
      <w:bCs/>
      <w:kern w:val="32"/>
      <w:sz w:val="28"/>
      <w:szCs w:val="28"/>
      <w:lang w:val="en-US" w:eastAsia="ru-RU" w:bidi="ar-SA"/>
    </w:rPr>
  </w:style>
  <w:style w:type="paragraph" w:customStyle="1" w:styleId="232">
    <w:name w:val="для проектов"/>
    <w:basedOn w:val="1"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33">
    <w:name w:val="Цветовое выделение"/>
    <w:uiPriority w:val="0"/>
    <w:rPr>
      <w:b/>
      <w:bCs/>
      <w:color w:val="000080"/>
      <w:sz w:val="20"/>
      <w:szCs w:val="20"/>
    </w:rPr>
  </w:style>
  <w:style w:type="paragraph" w:customStyle="1" w:styleId="234">
    <w:name w:val="Заголовок_3"/>
    <w:basedOn w:val="4"/>
    <w:next w:val="1"/>
    <w:qFormat/>
    <w:uiPriority w:val="0"/>
  </w:style>
  <w:style w:type="paragraph" w:customStyle="1" w:styleId="235">
    <w:name w:val="FR1"/>
    <w:uiPriority w:val="0"/>
    <w:pPr>
      <w:widowControl w:val="0"/>
      <w:autoSpaceDE w:val="0"/>
      <w:autoSpaceDN w:val="0"/>
      <w:adjustRightInd w:val="0"/>
      <w:spacing w:before="80" w:after="0" w:line="260" w:lineRule="auto"/>
      <w:ind w:firstLine="720"/>
      <w:jc w:val="both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236">
    <w:name w:val="Обычный (веб)1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37">
    <w:name w:val="xl46"/>
    <w:basedOn w:val="1"/>
    <w:uiPriority w:val="0"/>
    <w:pPr>
      <w:pBdr>
        <w:left w:val="single" w:color="auto" w:sz="6" w:space="0"/>
        <w:bottom w:val="single" w:color="auto" w:sz="6" w:space="0"/>
      </w:pBdr>
      <w:spacing w:before="100" w:after="100" w:line="240" w:lineRule="auto"/>
    </w:pPr>
    <w:rPr>
      <w:rFonts w:ascii="Bookman Old Style" w:hAnsi="Bookman Old Style" w:eastAsia="Times New Roman" w:cs="Times New Roman"/>
      <w:b/>
      <w:sz w:val="24"/>
      <w:szCs w:val="20"/>
      <w:lang w:eastAsia="ru-RU"/>
    </w:rPr>
  </w:style>
  <w:style w:type="paragraph" w:customStyle="1" w:styleId="238">
    <w:name w:val="xl63"/>
    <w:basedOn w:val="1"/>
    <w:uiPriority w:val="0"/>
    <w:pPr>
      <w:pBdr>
        <w:left w:val="single" w:color="auto" w:sz="6" w:space="0"/>
        <w:right w:val="single" w:color="auto" w:sz="6" w:space="0"/>
      </w:pBdr>
      <w:spacing w:before="100" w:after="10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eastAsia="ru-RU"/>
    </w:rPr>
  </w:style>
  <w:style w:type="paragraph" w:customStyle="1" w:styleId="239">
    <w:name w:val="шапка таблицы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0">
    <w:name w:val="Внутренний адрес"/>
    <w:basedOn w:val="1"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customStyle="1" w:styleId="241">
    <w:name w:val="ConsDocList"/>
    <w:uiPriority w:val="0"/>
    <w:pPr>
      <w:widowControl w:val="0"/>
      <w:spacing w:after="0" w:line="240" w:lineRule="auto"/>
      <w:ind w:right="19772"/>
    </w:pPr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42">
    <w:name w:val="Знак Знак1"/>
    <w:uiPriority w:val="0"/>
    <w:rPr>
      <w:sz w:val="24"/>
      <w:szCs w:val="24"/>
      <w:lang w:val="ru-RU" w:eastAsia="ru-RU" w:bidi="ar-SA"/>
    </w:rPr>
  </w:style>
  <w:style w:type="paragraph" w:customStyle="1" w:styleId="243">
    <w:name w:val="Обычный (Web)1"/>
    <w:basedOn w:val="1"/>
    <w:uiPriority w:val="0"/>
    <w:pPr>
      <w:spacing w:before="100" w:after="100" w:line="360" w:lineRule="exact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4">
    <w:name w:val="Заголовок1"/>
    <w:basedOn w:val="230"/>
    <w:next w:val="1"/>
    <w:uiPriority w:val="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245">
    <w:name w:val="Заголовок1 Знак"/>
    <w:uiPriority w:val="0"/>
    <w:rPr>
      <w:rFonts w:ascii="Arial" w:hAnsi="Arial" w:cs="Arial"/>
      <w:b/>
      <w:bCs/>
      <w:iCs/>
      <w:kern w:val="32"/>
      <w:sz w:val="28"/>
      <w:szCs w:val="28"/>
      <w:lang w:val="ru-RU" w:eastAsia="ru-RU" w:bidi="ar-SA"/>
    </w:rPr>
  </w:style>
  <w:style w:type="character" w:customStyle="1" w:styleId="246">
    <w:name w:val="Гипертекстовая ссылка"/>
    <w:uiPriority w:val="0"/>
    <w:rPr>
      <w:b/>
      <w:bCs/>
      <w:color w:val="008000"/>
      <w:sz w:val="20"/>
      <w:szCs w:val="20"/>
    </w:rPr>
  </w:style>
  <w:style w:type="paragraph" w:customStyle="1" w:styleId="247">
    <w:name w:val="repor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8">
    <w:name w:val="Char Char"/>
    <w:basedOn w:val="1"/>
    <w:uiPriority w:val="0"/>
    <w:pPr>
      <w:spacing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24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0">
    <w:name w:val="WW8Num22z2"/>
    <w:uiPriority w:val="0"/>
    <w:rPr>
      <w:rFonts w:ascii="Wingdings" w:hAnsi="Wingdings" w:cs="Wingdings"/>
    </w:rPr>
  </w:style>
  <w:style w:type="paragraph" w:customStyle="1" w:styleId="251">
    <w:name w:val="rte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2">
    <w:name w:val="Заголовок 3 Знак1"/>
    <w:basedOn w:val="11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3">
    <w:name w:val="Заголовок 4 Знак1"/>
    <w:basedOn w:val="11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54">
    <w:name w:val="Заголовок 2 Знак1"/>
    <w:basedOn w:val="11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55">
    <w:name w:val="Обычный3"/>
    <w:basedOn w:val="1"/>
    <w:uiPriority w:val="0"/>
    <w:pPr>
      <w:snapToGri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6">
    <w:name w:val="Заголовок 92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257">
    <w:name w:val="Заголовок 42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4"/>
      <w:szCs w:val="20"/>
      <w:lang w:val="ru-RU" w:eastAsia="ru-RU" w:bidi="ar-SA"/>
    </w:rPr>
  </w:style>
  <w:style w:type="paragraph" w:customStyle="1" w:styleId="258">
    <w:name w:val="Основной текст2"/>
    <w:uiPriority w:val="0"/>
    <w:pPr>
      <w:tabs>
        <w:tab w:val="left" w:pos="709"/>
      </w:tabs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9">
    <w:name w:val="Цитата2"/>
    <w:basedOn w:val="1"/>
    <w:uiPriority w:val="0"/>
    <w:pPr>
      <w:spacing w:before="160" w:after="480" w:line="240" w:lineRule="exact"/>
      <w:ind w:left="57" w:right="48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0">
    <w:name w:val="Основной текст 23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customStyle="1" w:styleId="261">
    <w:name w:val="Основной текст с отступом 3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2">
    <w:name w:val="Основной текст с отступом 2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3">
    <w:name w:val="Текст2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4">
    <w:name w:val="Обычный (веб)3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65">
    <w:name w:val="Абзац списка1"/>
    <w:basedOn w:val="1"/>
    <w:uiPriority w:val="0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61BE-DB53-4B64-B140-33FDA6928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29</Pages>
  <Words>9825</Words>
  <Characters>56006</Characters>
  <Lines>466</Lines>
  <Paragraphs>131</Paragraphs>
  <TotalTime>0</TotalTime>
  <ScaleCrop>false</ScaleCrop>
  <LinksUpToDate>false</LinksUpToDate>
  <CharactersWithSpaces>65700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2023-06-14T13:07:00Z</dcterms:created>
  <dc:creator>KOLIHMANOVO</dc:creator>
  <cp:lastModifiedBy>KOLIHMANOVO</cp:lastModifiedBy>
  <cp:lastPrinted>2023-06-14T16:04:11Z</cp:lastPrinted>
  <dcterms:modified xsi:type="dcterms:W3CDTF">2023-06-14T17:21:03Z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41398765682F4DC3821CB645AE9C0F13</vt:lpwstr>
  </property>
</Properties>
</file>