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8E" w:rsidRPr="00B41B6E" w:rsidRDefault="00A23B76" w:rsidP="00906F84">
      <w:pPr>
        <w:shd w:val="clear" w:color="auto" w:fill="FFFFFF"/>
        <w:spacing w:after="0" w:line="240" w:lineRule="auto"/>
        <w:jc w:val="center"/>
        <w:outlineLvl w:val="1"/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</w:pP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ПАМЯТКА ДЛЯ ИНИЦИАТИВН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ой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ГРУПП</w:t>
      </w:r>
      <w:r w:rsidR="00306F09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>ы</w:t>
      </w:r>
      <w:r w:rsidRPr="00B41B6E">
        <w:rPr>
          <w:rFonts w:ascii="Arno Pro Smbd SmText" w:eastAsia="Times New Roman" w:hAnsi="Arno Pro Smbd SmText" w:cs="Times New Roman"/>
          <w:b/>
          <w:bCs/>
          <w:i/>
          <w:caps/>
          <w:sz w:val="36"/>
          <w:szCs w:val="36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757"/>
      </w:tblGrid>
      <w:tr w:rsidR="008F634E" w:rsidTr="00544564">
        <w:tc>
          <w:tcPr>
            <w:tcW w:w="4928" w:type="dxa"/>
          </w:tcPr>
          <w:p w:rsidR="008F634E" w:rsidRDefault="008F634E" w:rsidP="00544564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</w:p>
        </w:tc>
        <w:tc>
          <w:tcPr>
            <w:tcW w:w="5757" w:type="dxa"/>
          </w:tcPr>
          <w:p w:rsidR="008F634E" w:rsidRDefault="00544564" w:rsidP="00544564">
            <w:pPr>
              <w:shd w:val="clear" w:color="auto" w:fill="FFFFFF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</w:pP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(</w:t>
            </w:r>
            <w:r w:rsidRPr="00906F84">
              <w:rPr>
                <w:rFonts w:ascii="Times New Roman" w:eastAsia="Times New Roman" w:hAnsi="Times New Roman" w:cs="Times New Roman"/>
                <w:bCs/>
                <w:lang w:eastAsia="ru-RU"/>
              </w:rPr>
              <w:t>по программе поддержки местных инициатив</w:t>
            </w:r>
            <w:r w:rsidRPr="00906F84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)</w:t>
            </w:r>
          </w:p>
        </w:tc>
      </w:tr>
    </w:tbl>
    <w:p w:rsidR="00906F84" w:rsidRPr="00555347" w:rsidRDefault="00906F84" w:rsidP="00906F8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color w:val="BC8F00"/>
          <w:sz w:val="24"/>
          <w:szCs w:val="24"/>
          <w:lang w:eastAsia="ru-RU"/>
        </w:rPr>
      </w:pP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Arno Pro Caption" w:eastAsia="Times New Roman" w:hAnsi="Arno Pro Caption" w:cs="Times New Roman"/>
          <w:b/>
          <w:i/>
          <w:color w:val="FF0000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ППМИ в Красноярском крае  направлено на решение именно тех проблем,</w:t>
      </w:r>
    </w:p>
    <w:p w:rsidR="00544564" w:rsidRPr="00555347" w:rsidRDefault="00544564" w:rsidP="00544564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aps/>
          <w:color w:val="FF0000"/>
          <w:sz w:val="24"/>
          <w:szCs w:val="24"/>
          <w:lang w:eastAsia="ru-RU"/>
        </w:rPr>
      </w:pPr>
      <w:r w:rsidRPr="00555347">
        <w:rPr>
          <w:rFonts w:ascii="Arno Pro Caption" w:eastAsia="Times New Roman" w:hAnsi="Arno Pro Caption" w:cs="Times New Roman"/>
          <w:b/>
          <w:i/>
          <w:color w:val="FF0000"/>
          <w:lang w:eastAsia="ru-RU"/>
        </w:rPr>
        <w:t>которые жители самостоятельно определяют на собраниях</w:t>
      </w:r>
      <w:r w:rsidRPr="00555347">
        <w:rPr>
          <w:rFonts w:ascii="Arno Pro Caption" w:eastAsia="Times New Roman" w:hAnsi="Arno Pro Caption" w:cs="Times New Roman"/>
          <w:i/>
          <w:color w:val="FF0000"/>
          <w:lang w:eastAsia="ru-RU"/>
        </w:rPr>
        <w:t>!</w:t>
      </w:r>
    </w:p>
    <w:p w:rsidR="0047011D" w:rsidRDefault="00123F81" w:rsidP="00906F84">
      <w:pPr>
        <w:shd w:val="clear" w:color="auto" w:fill="FFFFFF"/>
        <w:spacing w:after="0" w:line="240" w:lineRule="auto"/>
        <w:jc w:val="center"/>
        <w:outlineLvl w:val="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81280</wp:posOffset>
                </wp:positionV>
                <wp:extent cx="6941820" cy="2154555"/>
                <wp:effectExtent l="13335" t="10795" r="7620" b="6350"/>
                <wp:wrapNone/>
                <wp:docPr id="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2154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9D63D9C" id="AutoShape 44" o:spid="_x0000_s1026" style="position:absolute;margin-left:-11.7pt;margin-top:6.4pt;width:546.6pt;height:169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" filled="f"/>
            </w:pict>
          </mc:Fallback>
        </mc:AlternateContent>
      </w:r>
    </w:p>
    <w:p w:rsidR="0047011D" w:rsidRPr="006C2E36" w:rsidRDefault="00906E0B" w:rsidP="00FF19F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71120</wp:posOffset>
            </wp:positionV>
            <wp:extent cx="1377315" cy="1057910"/>
            <wp:effectExtent l="19050" t="0" r="0" b="0"/>
            <wp:wrapSquare wrapText="bothSides"/>
            <wp:docPr id="2" name="Рисунок 6" descr="\\imrserv\КМЦ Рабочая\1 ЛИЧНЫЕ\Фаррахова С.В\1 ППМИ Подпрограмма\165174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imrserv\КМЦ Рабочая\1 ЛИЧНЫЕ\Фаррахова С.В\1 ППМИ Подпрограмма\165174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011D" w:rsidRPr="006C2E36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Инициативная группа</w:t>
      </w:r>
      <w:r w:rsidR="0047011D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6C2E36">
        <w:rPr>
          <w:rFonts w:ascii="Times New Roman" w:eastAsia="Times New Roman" w:hAnsi="Times New Roman" w:cs="Times New Roman"/>
          <w:b/>
          <w:bCs/>
          <w:noProof/>
          <w:color w:val="333333"/>
          <w:sz w:val="20"/>
          <w:szCs w:val="20"/>
          <w:lang w:eastAsia="ru-RU"/>
        </w:rPr>
        <w:t xml:space="preserve"> </w:t>
      </w:r>
    </w:p>
    <w:p w:rsidR="00906E0B" w:rsidRPr="006C2E36" w:rsidRDefault="00906E0B" w:rsidP="00906E0B">
      <w:pPr>
        <w:shd w:val="clear" w:color="auto" w:fill="FFFFFF"/>
        <w:spacing w:after="0" w:line="240" w:lineRule="auto"/>
        <w:ind w:left="141" w:hanging="11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Состав и роль инициативной группы.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1" w:hanging="11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</w:t>
      </w:r>
      <w:r w:rsidR="00FE111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проектом, </w:t>
      </w: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906E0B" w:rsidRPr="006C2E36" w:rsidRDefault="00906E0B" w:rsidP="006C2E36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</w:t>
      </w:r>
      <w:r w:rsidR="006C2E36" w:rsidRPr="006C2E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bookmarkStart w:id="0" w:name="_GoBack"/>
      <w:bookmarkEnd w:id="0"/>
    </w:p>
    <w:p w:rsidR="00906E0B" w:rsidRDefault="00906E0B" w:rsidP="00AE4F29">
      <w:pPr>
        <w:shd w:val="clear" w:color="auto" w:fill="FFFFFF"/>
        <w:spacing w:after="0" w:line="240" w:lineRule="auto"/>
        <w:ind w:firstLine="578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6E0B" w:rsidRDefault="00906E0B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инициативной группы</w:t>
      </w:r>
      <w:r w:rsidRPr="00AE4F2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AE4F29" w:rsidRPr="00AE4F29" w:rsidRDefault="00AE4F29" w:rsidP="00AE4F29">
      <w:pPr>
        <w:shd w:val="clear" w:color="auto" w:fill="FFFFFF"/>
        <w:spacing w:after="0" w:line="240" w:lineRule="auto"/>
        <w:ind w:firstLine="57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Style w:val="a6"/>
        <w:tblW w:w="10740" w:type="dxa"/>
        <w:tblLook w:val="04A0" w:firstRow="1" w:lastRow="0" w:firstColumn="1" w:lastColumn="0" w:noHBand="0" w:noVBand="1"/>
      </w:tblPr>
      <w:tblGrid>
        <w:gridCol w:w="3227"/>
        <w:gridCol w:w="284"/>
        <w:gridCol w:w="3543"/>
        <w:gridCol w:w="284"/>
        <w:gridCol w:w="3402"/>
      </w:tblGrid>
      <w:tr w:rsidR="00F61C98" w:rsidRPr="000D7B23" w:rsidTr="000D7B23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 xml:space="preserve">Участие населения в подготовке и реализации </w:t>
            </w:r>
            <w:r w:rsidR="0086271E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п</w:t>
            </w:r>
            <w:r w:rsidRPr="009C3C1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u w:val="single"/>
                <w:lang w:eastAsia="ru-RU"/>
              </w:rPr>
              <w:t>роекта.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AF416C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AF416C" w:rsidRDefault="00AF416C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что большая часть проблем населенного пункта может быть решена только с его непосредственным участием и под </w:t>
            </w:r>
            <w:r w:rsidRPr="000D7B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 непосредственным контролем.</w:t>
            </w:r>
          </w:p>
          <w:p w:rsidR="00B271A5" w:rsidRDefault="00B271A5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8F26D7" w:rsidRDefault="008F26D7" w:rsidP="00AE4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</w:pP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F4" w:rsidRDefault="008F26D7" w:rsidP="001262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16"/>
                <w:szCs w:val="16"/>
                <w:u w:val="single"/>
                <w:lang w:eastAsia="ru-RU"/>
              </w:rPr>
              <w:t>Подготовка конкурсной документации</w:t>
            </w: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1262F4" w:rsidRDefault="001262F4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7F5A6B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Инициативная группа </w:t>
            </w:r>
            <w:r w:rsidR="008F26D7"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7172DB" w:rsidRDefault="007172DB" w:rsidP="00AE4F29">
            <w:pPr>
              <w:pStyle w:val="ConsPlusNormal"/>
              <w:jc w:val="both"/>
              <w:rPr>
                <w:rFonts w:eastAsia="Times New Roman"/>
                <w:b w:val="0"/>
                <w:bCs w:val="0"/>
                <w:color w:val="333333"/>
                <w:sz w:val="16"/>
                <w:szCs w:val="16"/>
                <w:lang w:eastAsia="ru-RU"/>
              </w:rPr>
            </w:pPr>
          </w:p>
          <w:p w:rsidR="00E13E69" w:rsidRPr="00E13E69" w:rsidRDefault="00E13E69" w:rsidP="00A777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Кроме того, есть ряд дополнительных требований к качественной заявке (обеспечение эксплуатации и содержания объекта,  информационное сопровождение</w:t>
            </w:r>
            <w:r w:rsidR="00A777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</w:t>
            </w:r>
            <w:r w:rsidRPr="00E13E6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), которые также влияют на вероятность получения субсидии, но в несколько меньшей степени. Эти требования 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AE4F29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8F26D7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Сбор денежных средств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от населения и спонсоров для </w:t>
            </w:r>
            <w:proofErr w:type="spellStart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>софинансирования</w:t>
            </w:r>
            <w:proofErr w:type="spellEnd"/>
            <w:r w:rsidRPr="00B271A5">
              <w:rPr>
                <w:rFonts w:ascii="Times New Roman" w:eastAsia="Times New Roman" w:hAnsi="Times New Roman"/>
                <w:b/>
                <w:sz w:val="16"/>
                <w:szCs w:val="16"/>
                <w:u w:val="single"/>
                <w:lang w:eastAsia="ru-RU"/>
              </w:rPr>
              <w:t xml:space="preserve"> проекта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B271A5" w:rsidRDefault="008F26D7" w:rsidP="008F26D7">
            <w:pPr>
              <w:pStyle w:val="ConsPlusNormal"/>
              <w:jc w:val="both"/>
              <w:rPr>
                <w:sz w:val="16"/>
                <w:szCs w:val="16"/>
              </w:rPr>
            </w:pP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Объем вклада от граждан составляет </w:t>
            </w:r>
            <w:r w:rsidRPr="00B271A5">
              <w:rPr>
                <w:b w:val="0"/>
                <w:sz w:val="16"/>
                <w:szCs w:val="16"/>
              </w:rPr>
              <w:t xml:space="preserve">не менее </w:t>
            </w:r>
            <w:r w:rsidR="00B54E44">
              <w:rPr>
                <w:b w:val="0"/>
                <w:sz w:val="16"/>
                <w:szCs w:val="16"/>
              </w:rPr>
              <w:t>4</w:t>
            </w:r>
            <w:r w:rsidRPr="00B271A5">
              <w:rPr>
                <w:b w:val="0"/>
                <w:sz w:val="16"/>
                <w:szCs w:val="16"/>
              </w:rPr>
              <w:t xml:space="preserve"> %</w:t>
            </w:r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 и отражается в протоколе собрания граждан. Сбор денежных сре</w:t>
            </w:r>
            <w:proofErr w:type="gramStart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>дств сл</w:t>
            </w:r>
            <w:proofErr w:type="gramEnd"/>
            <w:r w:rsidRPr="00B271A5">
              <w:rPr>
                <w:rFonts w:eastAsia="Times New Roman"/>
                <w:b w:val="0"/>
                <w:sz w:val="16"/>
                <w:szCs w:val="16"/>
                <w:lang w:eastAsia="ru-RU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61C98" w:rsidRPr="00392FAE" w:rsidRDefault="008F26D7" w:rsidP="001D635D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Важно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–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сбор средств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 начинается не после проведения собрания, а </w:t>
            </w:r>
            <w:r w:rsidRPr="00392FAE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только после того как Вы узнали, что Ваше поселение стал</w:t>
            </w:r>
            <w:r w:rsidR="001D635D">
              <w:rPr>
                <w:rFonts w:ascii="Times New Roman" w:eastAsia="Times New Roman" w:hAnsi="Times New Roman"/>
                <w:bCs/>
                <w:i/>
                <w:sz w:val="16"/>
                <w:szCs w:val="16"/>
                <w:lang w:eastAsia="ru-RU"/>
              </w:rPr>
              <w:t>о победителем конкурсного отбора! Так как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, если поселение не станет победителем, а средства будут собраны, </w:t>
            </w:r>
            <w:r w:rsidR="001D635D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 xml:space="preserve">то </w:t>
            </w:r>
            <w:r w:rsidRPr="00392FAE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61C98" w:rsidRPr="000D7B23" w:rsidTr="000D7B23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Информирование населения </w:t>
            </w:r>
          </w:p>
          <w:p w:rsidR="008F26D7" w:rsidRPr="00B271A5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о ходе реализации проекта 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  <w:r w:rsidRPr="00B271A5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на всех его стадиях</w:t>
            </w:r>
          </w:p>
          <w:p w:rsidR="008F26D7" w:rsidRPr="000D7B23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86271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0D7B23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со стороны населения и спонсоров, снимает возможные подозрения о злоупотреблениях.</w:t>
            </w:r>
            <w:r w:rsidR="0086271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 xml:space="preserve">Мониторинг качества </w:t>
            </w:r>
          </w:p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выполняемых работ</w:t>
            </w:r>
          </w:p>
          <w:p w:rsidR="008F26D7" w:rsidRPr="000D7B23" w:rsidRDefault="008F26D7" w:rsidP="008F26D7">
            <w:pPr>
              <w:pStyle w:val="a5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lang w:eastAsia="ru-RU"/>
              </w:rPr>
            </w:pPr>
          </w:p>
          <w:p w:rsidR="00AF416C" w:rsidRDefault="00AF416C" w:rsidP="008F2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F61C98" w:rsidRPr="000D7B23" w:rsidRDefault="008F26D7" w:rsidP="00AF41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1C98" w:rsidRPr="000D7B23" w:rsidRDefault="00F61C98" w:rsidP="00D94540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8F26D7" w:rsidRPr="009C3C1F" w:rsidRDefault="008F26D7" w:rsidP="008F26D7">
            <w:pPr>
              <w:pStyle w:val="a5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</w:pPr>
            <w:r w:rsidRPr="009C3C1F">
              <w:rPr>
                <w:rFonts w:ascii="Times New Roman" w:eastAsia="Times New Roman" w:hAnsi="Times New Roman"/>
                <w:b/>
                <w:color w:val="333333"/>
                <w:sz w:val="16"/>
                <w:szCs w:val="16"/>
                <w:u w:val="single"/>
                <w:lang w:eastAsia="ru-RU"/>
              </w:rPr>
              <w:t>Участие в приемке работ и обеспечение сохранности объекта в процессе эксплуатации</w:t>
            </w:r>
            <w:r w:rsidRPr="009C3C1F">
              <w:rPr>
                <w:rFonts w:ascii="Times New Roman" w:eastAsia="Times New Roman" w:hAnsi="Times New Roman"/>
                <w:color w:val="333333"/>
                <w:sz w:val="16"/>
                <w:szCs w:val="16"/>
                <w:u w:val="single"/>
                <w:lang w:eastAsia="ru-RU"/>
              </w:rPr>
              <w:t>.</w:t>
            </w: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16"/>
                <w:szCs w:val="16"/>
                <w:lang w:eastAsia="ru-RU"/>
              </w:rPr>
            </w:pP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8F26D7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</w:p>
          <w:p w:rsidR="008F26D7" w:rsidRPr="000D7B23" w:rsidRDefault="008F26D7" w:rsidP="008F26D7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color w:val="C0504D" w:themeColor="accent2"/>
                <w:sz w:val="16"/>
                <w:szCs w:val="16"/>
                <w:lang w:eastAsia="ru-RU"/>
              </w:rPr>
            </w:pP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Так как, обычно завершение работ и прием объекта в эксплуатацию осуществляется в торжественной обстановке,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необходимо</w:t>
            </w:r>
            <w:r w:rsidRPr="000D7B23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поблагодарить всех тех людей или организации, которые активно помогали Вам в процессе работы.</w:t>
            </w:r>
          </w:p>
          <w:p w:rsidR="00F61C98" w:rsidRPr="000D7B23" w:rsidRDefault="00F61C98" w:rsidP="008F26D7">
            <w:pPr>
              <w:shd w:val="clear" w:color="auto" w:fill="FFFFFF"/>
              <w:spacing w:after="0" w:line="240" w:lineRule="auto"/>
              <w:ind w:hanging="11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</w:tbl>
    <w:p w:rsidR="0086271E" w:rsidRDefault="0086271E" w:rsidP="008627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FF0000"/>
          <w:sz w:val="18"/>
          <w:szCs w:val="18"/>
          <w:lang w:eastAsia="ru-RU"/>
        </w:rPr>
      </w:pPr>
    </w:p>
    <w:p w:rsidR="00EB4547" w:rsidRDefault="0086271E" w:rsidP="0086271E">
      <w:pPr>
        <w:pStyle w:val="a5"/>
        <w:shd w:val="clear" w:color="auto" w:fill="FFFFFF"/>
        <w:spacing w:after="0" w:line="240" w:lineRule="auto"/>
        <w:ind w:left="0"/>
        <w:jc w:val="center"/>
        <w:rPr>
          <w:rFonts w:ascii="Arno Pro Caption" w:eastAsia="Times New Roman" w:hAnsi="Arno Pro Caption"/>
          <w:color w:val="333333"/>
          <w:sz w:val="20"/>
          <w:szCs w:val="20"/>
          <w:lang w:eastAsia="ru-RU"/>
        </w:rPr>
      </w:pPr>
      <w:r w:rsidRPr="0086271E">
        <w:rPr>
          <w:rFonts w:ascii="Times New Roman" w:eastAsia="Times New Roman" w:hAnsi="Times New Roman"/>
          <w:b/>
          <w:i/>
          <w:color w:val="FF0000"/>
          <w:sz w:val="18"/>
          <w:szCs w:val="18"/>
          <w:lang w:eastAsia="ru-RU"/>
        </w:rPr>
        <w:t>Об успешной реализации Вашего проекта должны знать не только в Вашем поселении, районе, но и в других регионах России!!!</w:t>
      </w:r>
    </w:p>
    <w:sectPr w:rsidR="00EB4547" w:rsidSect="00906F84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Smbd SmText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no Pro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27F32"/>
    <w:multiLevelType w:val="hybridMultilevel"/>
    <w:tmpl w:val="F8AEED2C"/>
    <w:lvl w:ilvl="0" w:tplc="0419000B">
      <w:start w:val="1"/>
      <w:numFmt w:val="bullet"/>
      <w:lvlText w:val=""/>
      <w:lvlJc w:val="left"/>
      <w:pPr>
        <w:ind w:left="85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>
    <w:nsid w:val="295719F1"/>
    <w:multiLevelType w:val="hybridMultilevel"/>
    <w:tmpl w:val="6590E028"/>
    <w:lvl w:ilvl="0" w:tplc="EA602BFA">
      <w:numFmt w:val="bullet"/>
      <w:lvlText w:val=""/>
      <w:lvlJc w:val="left"/>
      <w:pPr>
        <w:ind w:left="956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2">
    <w:nsid w:val="577D2ABC"/>
    <w:multiLevelType w:val="hybridMultilevel"/>
    <w:tmpl w:val="1BEEC96A"/>
    <w:lvl w:ilvl="0" w:tplc="015437B8">
      <w:start w:val="1"/>
      <w:numFmt w:val="bullet"/>
      <w:pStyle w:val="Features"/>
      <w:lvlText w:val=""/>
      <w:lvlJc w:val="left"/>
      <w:pPr>
        <w:tabs>
          <w:tab w:val="num" w:pos="432"/>
        </w:tabs>
        <w:ind w:left="432" w:hanging="288"/>
      </w:pPr>
      <w:rPr>
        <w:rFonts w:ascii="Wingdings" w:hAnsi="Wingdings" w:hint="default"/>
        <w:sz w:val="18"/>
        <w:szCs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76"/>
    <w:rsid w:val="0003208F"/>
    <w:rsid w:val="000947BE"/>
    <w:rsid w:val="000D7B23"/>
    <w:rsid w:val="00123F81"/>
    <w:rsid w:val="001262F4"/>
    <w:rsid w:val="001D635D"/>
    <w:rsid w:val="002212ED"/>
    <w:rsid w:val="00262583"/>
    <w:rsid w:val="00266DAC"/>
    <w:rsid w:val="002970CE"/>
    <w:rsid w:val="002B07B0"/>
    <w:rsid w:val="00306F09"/>
    <w:rsid w:val="00392FAE"/>
    <w:rsid w:val="00440FD5"/>
    <w:rsid w:val="00461532"/>
    <w:rsid w:val="004647FE"/>
    <w:rsid w:val="0047011D"/>
    <w:rsid w:val="004915DE"/>
    <w:rsid w:val="004A4531"/>
    <w:rsid w:val="004E6E46"/>
    <w:rsid w:val="004F140E"/>
    <w:rsid w:val="0054178E"/>
    <w:rsid w:val="00544564"/>
    <w:rsid w:val="00555347"/>
    <w:rsid w:val="00660FA5"/>
    <w:rsid w:val="006C2E36"/>
    <w:rsid w:val="006C5F65"/>
    <w:rsid w:val="00712944"/>
    <w:rsid w:val="007172DB"/>
    <w:rsid w:val="0077414A"/>
    <w:rsid w:val="007F5A6B"/>
    <w:rsid w:val="00825651"/>
    <w:rsid w:val="00847C9E"/>
    <w:rsid w:val="0086271E"/>
    <w:rsid w:val="008E1331"/>
    <w:rsid w:val="008F26D7"/>
    <w:rsid w:val="008F634E"/>
    <w:rsid w:val="00906E0B"/>
    <w:rsid w:val="00906F84"/>
    <w:rsid w:val="00985EEA"/>
    <w:rsid w:val="009B5F82"/>
    <w:rsid w:val="009C3C1F"/>
    <w:rsid w:val="009C4793"/>
    <w:rsid w:val="00A03538"/>
    <w:rsid w:val="00A14473"/>
    <w:rsid w:val="00A23B76"/>
    <w:rsid w:val="00A24735"/>
    <w:rsid w:val="00A63278"/>
    <w:rsid w:val="00A777C9"/>
    <w:rsid w:val="00A84A7A"/>
    <w:rsid w:val="00AA0231"/>
    <w:rsid w:val="00AC0A6A"/>
    <w:rsid w:val="00AE4F29"/>
    <w:rsid w:val="00AF2B8C"/>
    <w:rsid w:val="00AF416C"/>
    <w:rsid w:val="00B0173F"/>
    <w:rsid w:val="00B271A5"/>
    <w:rsid w:val="00B31956"/>
    <w:rsid w:val="00B40209"/>
    <w:rsid w:val="00B41B6E"/>
    <w:rsid w:val="00B54E44"/>
    <w:rsid w:val="00B73D19"/>
    <w:rsid w:val="00B973F6"/>
    <w:rsid w:val="00BD0E17"/>
    <w:rsid w:val="00C64E17"/>
    <w:rsid w:val="00CD3250"/>
    <w:rsid w:val="00D00911"/>
    <w:rsid w:val="00D12F6B"/>
    <w:rsid w:val="00D80D09"/>
    <w:rsid w:val="00D94540"/>
    <w:rsid w:val="00E13E69"/>
    <w:rsid w:val="00E15AC7"/>
    <w:rsid w:val="00E9636A"/>
    <w:rsid w:val="00EA7342"/>
    <w:rsid w:val="00EB4547"/>
    <w:rsid w:val="00F3710D"/>
    <w:rsid w:val="00F37149"/>
    <w:rsid w:val="00F61C98"/>
    <w:rsid w:val="00FE1116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0,#930,#663,#777,#f0ebdc,#aaa07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7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0D09"/>
    <w:pPr>
      <w:spacing w:before="120" w:after="120"/>
      <w:outlineLvl w:val="0"/>
    </w:pPr>
    <w:rPr>
      <w:rFonts w:cs="Times New Roman"/>
      <w:b/>
      <w:i/>
      <w:sz w:val="28"/>
      <w:szCs w:val="28"/>
    </w:rPr>
  </w:style>
  <w:style w:type="paragraph" w:styleId="2">
    <w:name w:val="heading 2"/>
    <w:basedOn w:val="a"/>
    <w:next w:val="a"/>
    <w:qFormat/>
    <w:rsid w:val="00D80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80D09"/>
    <w:pPr>
      <w:outlineLvl w:val="2"/>
    </w:pPr>
    <w:rPr>
      <w:rFonts w:ascii="Arial Black" w:hAnsi="Arial Black" w:cs="Times New Roman"/>
      <w:color w:val="9933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0D09"/>
    <w:rPr>
      <w:rFonts w:ascii="Arial Black" w:hAnsi="Arial Black" w:cs="Arial Black"/>
      <w:color w:val="993300"/>
      <w:sz w:val="80"/>
      <w:szCs w:val="80"/>
    </w:rPr>
  </w:style>
  <w:style w:type="paragraph" w:styleId="a4">
    <w:name w:val="Balloon Text"/>
    <w:basedOn w:val="a"/>
    <w:semiHidden/>
    <w:rsid w:val="00D80D09"/>
    <w:rPr>
      <w:rFonts w:ascii="Tahoma" w:hAnsi="Tahoma" w:cs="Tahoma"/>
      <w:sz w:val="16"/>
      <w:szCs w:val="16"/>
    </w:rPr>
  </w:style>
  <w:style w:type="paragraph" w:customStyle="1" w:styleId="Features">
    <w:name w:val="Features"/>
    <w:basedOn w:val="a"/>
    <w:rsid w:val="00D80D09"/>
    <w:pPr>
      <w:numPr>
        <w:numId w:val="2"/>
      </w:numPr>
      <w:spacing w:before="60"/>
    </w:pPr>
    <w:rPr>
      <w:spacing w:val="4"/>
      <w:sz w:val="23"/>
      <w:szCs w:val="23"/>
      <w:lang w:bidi="ru-RU"/>
    </w:rPr>
  </w:style>
  <w:style w:type="paragraph" w:customStyle="1" w:styleId="ContactInfo">
    <w:name w:val="Contact Info"/>
    <w:basedOn w:val="3"/>
    <w:rsid w:val="00D80D09"/>
    <w:rPr>
      <w:rFonts w:cs="Arial Black"/>
      <w:color w:val="auto"/>
      <w:sz w:val="40"/>
      <w:szCs w:val="40"/>
      <w:lang w:bidi="ru-RU"/>
    </w:rPr>
  </w:style>
  <w:style w:type="paragraph" w:styleId="a5">
    <w:name w:val="List Paragraph"/>
    <w:basedOn w:val="a"/>
    <w:uiPriority w:val="34"/>
    <w:qFormat/>
    <w:rsid w:val="00A23B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3538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C64E17"/>
    <w:rPr>
      <w:rFonts w:asciiTheme="minorHAnsi" w:eastAsiaTheme="minorHAnsi" w:hAnsiTheme="minorHAnsi"/>
      <w:b/>
      <w:i/>
      <w:sz w:val="28"/>
      <w:szCs w:val="28"/>
      <w:lang w:eastAsia="en-US"/>
    </w:rPr>
  </w:style>
  <w:style w:type="table" w:styleId="a6">
    <w:name w:val="Table Grid"/>
    <w:basedOn w:val="a1"/>
    <w:rsid w:val="008F63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achev\AppData\Roaming\Microsoft\Templates\&#1056;&#1077;&#1082;&#1083;&#1072;&#1084;&#1085;&#1099;&#1081;%20&#1087;&#1088;&#1086;&#1089;&#1087;&#1077;&#1082;&#1090;%20&#1089;%20&#1086;&#1073;&#1098;&#1103;&#1074;&#1083;&#1077;&#1085;&#1080;&#1077;&#1084;%20&#1086;%20&#1087;&#1088;&#1086;&#1076;&#1072;&#1078;&#1077;%20&#1076;&#1086;&#1084;&#1072;%20&#1089;%20&#1092;&#1086;&#1090;&#1086;&#1075;&#1088;&#1072;&#1092;&#1080;&#1077;&#1081;,%20&#1082;&#1072;&#1088;&#1090;&#1086;&#1081;%20&#1080;%20&#1087;&#1083;&#1072;&#1085;&#1080;&#1088;&#1086;&#1074;&#1082;&#1086;&#1081;%20&#1079;&#1076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E8B79-1DE3-4A9D-BEE3-E7FA7C571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Рекламный проспект с объявлением о продаже дома с фотографией, картой и планировкой здания</Template>
  <TotalTime>1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Дом на продажу</vt:lpstr>
    </vt:vector>
  </TitlesOfParts>
  <Company>Microsoft Corporation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bogachev</dc:creator>
  <cp:lastModifiedBy>user</cp:lastModifiedBy>
  <cp:revision>2</cp:revision>
  <cp:lastPrinted>2016-09-20T09:20:00Z</cp:lastPrinted>
  <dcterms:created xsi:type="dcterms:W3CDTF">2025-02-21T11:27:00Z</dcterms:created>
  <dcterms:modified xsi:type="dcterms:W3CDTF">2025-02-21T11:27:00Z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TC010014361049</vt:lpwstr>
  </property>
</Properties>
</file>